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91AC6" w14:textId="77777777" w:rsidR="00FC2FF2" w:rsidRDefault="00FC2FF2" w:rsidP="002032DE">
      <w:pPr>
        <w:jc w:val="center"/>
        <w:rPr>
          <w:lang w:val="es-ES"/>
        </w:rPr>
      </w:pPr>
    </w:p>
    <w:p w14:paraId="1C1FBD15" w14:textId="2B0DE826" w:rsidR="00F83846" w:rsidRDefault="002032DE" w:rsidP="002032DE">
      <w:pPr>
        <w:jc w:val="center"/>
        <w:rPr>
          <w:b/>
          <w:lang w:val="es-ES"/>
        </w:rPr>
      </w:pPr>
      <w:bookmarkStart w:id="0" w:name="_GoBack"/>
      <w:bookmarkEnd w:id="0"/>
      <w:r w:rsidRPr="00A576AB">
        <w:rPr>
          <w:b/>
          <w:lang w:val="es-ES"/>
        </w:rPr>
        <w:t xml:space="preserve">PRESENTACIÓN DE AJUSTES CURRICULARES </w:t>
      </w:r>
      <w:r w:rsidR="00F83846">
        <w:rPr>
          <w:b/>
          <w:lang w:val="es-ES"/>
        </w:rPr>
        <w:t>ADVANCE</w:t>
      </w:r>
    </w:p>
    <w:p w14:paraId="2E14E33D" w14:textId="3F578896" w:rsidR="00344AF1" w:rsidRDefault="002032DE" w:rsidP="002032DE">
      <w:pPr>
        <w:jc w:val="center"/>
        <w:rPr>
          <w:b/>
          <w:lang w:val="es-ES"/>
        </w:rPr>
      </w:pPr>
      <w:r w:rsidRPr="00A576AB">
        <w:rPr>
          <w:b/>
          <w:lang w:val="es-ES"/>
        </w:rPr>
        <w:t>UNIVERSIDAD CENTRAL DE CHILE</w:t>
      </w:r>
    </w:p>
    <w:p w14:paraId="725E75AC" w14:textId="77777777" w:rsidR="00AA1144" w:rsidRPr="00A576AB" w:rsidRDefault="00AA1144" w:rsidP="002032DE">
      <w:pPr>
        <w:jc w:val="center"/>
        <w:rPr>
          <w:b/>
          <w:lang w:val="es-ES"/>
        </w:rPr>
      </w:pPr>
    </w:p>
    <w:p w14:paraId="2CD53182" w14:textId="77777777" w:rsidR="002D3628" w:rsidRPr="00A576AB" w:rsidRDefault="002D3628" w:rsidP="00A576AB">
      <w:pPr>
        <w:pStyle w:val="Prrafodelista"/>
        <w:numPr>
          <w:ilvl w:val="0"/>
          <w:numId w:val="9"/>
        </w:numPr>
        <w:jc w:val="both"/>
        <w:rPr>
          <w:b/>
          <w:lang w:val="es-ES"/>
        </w:rPr>
      </w:pPr>
      <w:r w:rsidRPr="00A576AB">
        <w:rPr>
          <w:b/>
          <w:lang w:val="es-ES"/>
        </w:rPr>
        <w:t>Introducción:</w:t>
      </w:r>
    </w:p>
    <w:p w14:paraId="09D922F8" w14:textId="1F8F8192" w:rsidR="002032DE" w:rsidRPr="002D3628" w:rsidRDefault="002032DE" w:rsidP="002D3628">
      <w:pPr>
        <w:jc w:val="both"/>
        <w:rPr>
          <w:lang w:val="es-ES"/>
        </w:rPr>
      </w:pPr>
      <w:r w:rsidRPr="002D3628">
        <w:rPr>
          <w:lang w:val="es-ES"/>
        </w:rPr>
        <w:t>Como ha sido definido en el proceso de instalación del Proyecto Educativo Institucional (PEI) y su carta Gantt, las propuestas de ajuste</w:t>
      </w:r>
      <w:r w:rsidR="001E1A26" w:rsidRPr="002D3628">
        <w:rPr>
          <w:lang w:val="es-ES"/>
        </w:rPr>
        <w:t xml:space="preserve"> curricular</w:t>
      </w:r>
      <w:r w:rsidR="00F83846">
        <w:rPr>
          <w:lang w:val="es-ES"/>
        </w:rPr>
        <w:t xml:space="preserve"> Advance</w:t>
      </w:r>
      <w:r w:rsidR="001E1A26" w:rsidRPr="002D3628">
        <w:rPr>
          <w:lang w:val="es-ES"/>
        </w:rPr>
        <w:t>,</w:t>
      </w:r>
      <w:r w:rsidRPr="002D3628">
        <w:rPr>
          <w:lang w:val="es-ES"/>
        </w:rPr>
        <w:t xml:space="preserve"> deben ser presentadas para su evaluación y retroalimentación a</w:t>
      </w:r>
      <w:r w:rsidR="00F83846">
        <w:rPr>
          <w:lang w:val="es-ES"/>
        </w:rPr>
        <w:t xml:space="preserve"> distintas instancias del gobierno universitario, las que pueden incluir el Consejo Académico de Facultad (CAF), el </w:t>
      </w:r>
      <w:r w:rsidR="00F83846" w:rsidRPr="002D3628">
        <w:rPr>
          <w:lang w:val="es-ES"/>
        </w:rPr>
        <w:t>Comité</w:t>
      </w:r>
      <w:r w:rsidRPr="002D3628">
        <w:rPr>
          <w:lang w:val="es-ES"/>
        </w:rPr>
        <w:t xml:space="preserve"> de Rectoría, </w:t>
      </w:r>
      <w:r w:rsidR="00F83846">
        <w:rPr>
          <w:lang w:val="es-ES"/>
        </w:rPr>
        <w:t>el</w:t>
      </w:r>
      <w:r w:rsidRPr="002D3628">
        <w:rPr>
          <w:lang w:val="es-ES"/>
        </w:rPr>
        <w:t xml:space="preserve"> Consejo Académico Superior y la Junta Directiva</w:t>
      </w:r>
      <w:r w:rsidR="00ED4BF8">
        <w:rPr>
          <w:lang w:val="es-ES"/>
        </w:rPr>
        <w:t xml:space="preserve"> (JD)</w:t>
      </w:r>
      <w:r w:rsidRPr="002D3628">
        <w:rPr>
          <w:lang w:val="es-ES"/>
        </w:rPr>
        <w:t xml:space="preserve"> de la Universidad.</w:t>
      </w:r>
    </w:p>
    <w:p w14:paraId="6A1F364B" w14:textId="584E4EA1" w:rsidR="00AA1144" w:rsidRDefault="002032DE" w:rsidP="002032DE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14:paraId="4A72CFE9" w14:textId="77777777" w:rsidR="002D3628" w:rsidRPr="00A576AB" w:rsidRDefault="002D3628" w:rsidP="00A576AB">
      <w:pPr>
        <w:pStyle w:val="Prrafodelista"/>
        <w:numPr>
          <w:ilvl w:val="0"/>
          <w:numId w:val="9"/>
        </w:numPr>
        <w:jc w:val="both"/>
        <w:rPr>
          <w:b/>
          <w:lang w:val="es-ES"/>
        </w:rPr>
      </w:pPr>
      <w:r w:rsidRPr="00A576AB">
        <w:rPr>
          <w:b/>
          <w:lang w:val="es-ES"/>
        </w:rPr>
        <w:t xml:space="preserve">Documentos a presentar: </w:t>
      </w:r>
    </w:p>
    <w:p w14:paraId="319EF05E" w14:textId="77777777" w:rsidR="001E1A26" w:rsidRDefault="002032DE" w:rsidP="001E1A26">
      <w:pPr>
        <w:jc w:val="both"/>
        <w:rPr>
          <w:lang w:val="es-ES"/>
        </w:rPr>
      </w:pPr>
      <w:r>
        <w:rPr>
          <w:lang w:val="es-ES"/>
        </w:rPr>
        <w:t>Para la presentación ante la J</w:t>
      </w:r>
      <w:r w:rsidR="00ED4BF8">
        <w:rPr>
          <w:lang w:val="es-ES"/>
        </w:rPr>
        <w:t>D</w:t>
      </w:r>
      <w:r w:rsidR="000D0255">
        <w:rPr>
          <w:lang w:val="es-ES"/>
        </w:rPr>
        <w:t>,</w:t>
      </w:r>
      <w:r>
        <w:rPr>
          <w:lang w:val="es-ES"/>
        </w:rPr>
        <w:t xml:space="preserve"> las carreras deben </w:t>
      </w:r>
      <w:r w:rsidR="001E1A26">
        <w:rPr>
          <w:lang w:val="es-ES"/>
        </w:rPr>
        <w:t>disponer de</w:t>
      </w:r>
      <w:r>
        <w:rPr>
          <w:lang w:val="es-ES"/>
        </w:rPr>
        <w:t>:</w:t>
      </w:r>
    </w:p>
    <w:p w14:paraId="39780E01" w14:textId="73730B6A" w:rsidR="001E1A26" w:rsidRPr="00A576AB" w:rsidRDefault="009408D5" w:rsidP="001E1A26">
      <w:pPr>
        <w:pStyle w:val="Prrafodelista"/>
        <w:numPr>
          <w:ilvl w:val="0"/>
          <w:numId w:val="3"/>
        </w:numPr>
        <w:jc w:val="both"/>
        <w:rPr>
          <w:b/>
          <w:lang w:val="es-ES"/>
        </w:rPr>
      </w:pPr>
      <w:r>
        <w:rPr>
          <w:b/>
          <w:lang w:val="es-ES"/>
        </w:rPr>
        <w:t>P</w:t>
      </w:r>
      <w:r w:rsidR="001E1A26" w:rsidRPr="00A576AB">
        <w:rPr>
          <w:b/>
          <w:lang w:val="es-ES"/>
        </w:rPr>
        <w:t>ropuesta de plan de estudio con implementación del PEI</w:t>
      </w:r>
      <w:r w:rsidRPr="00A576AB">
        <w:rPr>
          <w:b/>
          <w:lang w:val="es-ES"/>
        </w:rPr>
        <w:t xml:space="preserve"> – FORMULARIO 3</w:t>
      </w:r>
      <w:r w:rsidR="00F83846">
        <w:rPr>
          <w:b/>
          <w:lang w:val="es-ES"/>
        </w:rPr>
        <w:t xml:space="preserve"> Advance</w:t>
      </w:r>
      <w:r w:rsidRPr="00A576AB">
        <w:rPr>
          <w:b/>
          <w:lang w:val="es-ES"/>
        </w:rPr>
        <w:t>.</w:t>
      </w:r>
    </w:p>
    <w:p w14:paraId="4DBE1D9F" w14:textId="130ABB43" w:rsidR="00A576AB" w:rsidRDefault="009408D5" w:rsidP="00ED4BF8">
      <w:pPr>
        <w:jc w:val="both"/>
        <w:rPr>
          <w:lang w:val="es-ES"/>
        </w:rPr>
      </w:pPr>
      <w:r>
        <w:rPr>
          <w:lang w:val="es-ES"/>
        </w:rPr>
        <w:t xml:space="preserve">Presentar el </w:t>
      </w:r>
      <w:r w:rsidR="001E1A26">
        <w:rPr>
          <w:lang w:val="es-ES"/>
        </w:rPr>
        <w:t xml:space="preserve">documento que </w:t>
      </w:r>
      <w:r w:rsidR="00E03FA9">
        <w:rPr>
          <w:lang w:val="es-ES"/>
        </w:rPr>
        <w:t>ha sido trabajado</w:t>
      </w:r>
      <w:r w:rsidR="001E1A26">
        <w:rPr>
          <w:lang w:val="es-ES"/>
        </w:rPr>
        <w:t xml:space="preserve"> con la</w:t>
      </w:r>
      <w:r>
        <w:rPr>
          <w:lang w:val="es-ES"/>
        </w:rPr>
        <w:t xml:space="preserve"> Unidad de </w:t>
      </w:r>
      <w:r w:rsidR="00F83846">
        <w:rPr>
          <w:lang w:val="es-ES"/>
        </w:rPr>
        <w:t xml:space="preserve">Desarrollo Curricular </w:t>
      </w:r>
      <w:r>
        <w:rPr>
          <w:lang w:val="es-ES"/>
        </w:rPr>
        <w:t xml:space="preserve">y </w:t>
      </w:r>
      <w:r w:rsidR="00F83846">
        <w:rPr>
          <w:lang w:val="es-ES"/>
        </w:rPr>
        <w:t xml:space="preserve">que </w:t>
      </w:r>
      <w:r>
        <w:rPr>
          <w:lang w:val="es-ES"/>
        </w:rPr>
        <w:t xml:space="preserve">cuenta con el </w:t>
      </w:r>
      <w:r w:rsidR="00A576AB">
        <w:rPr>
          <w:lang w:val="es-ES"/>
        </w:rPr>
        <w:t xml:space="preserve">V° </w:t>
      </w:r>
      <w:r>
        <w:rPr>
          <w:lang w:val="es-ES"/>
        </w:rPr>
        <w:t>B</w:t>
      </w:r>
      <w:r w:rsidR="00A576AB">
        <w:rPr>
          <w:lang w:val="es-ES"/>
        </w:rPr>
        <w:t>°</w:t>
      </w:r>
      <w:r>
        <w:rPr>
          <w:lang w:val="es-ES"/>
        </w:rPr>
        <w:t xml:space="preserve"> de la DDA. </w:t>
      </w:r>
    </w:p>
    <w:p w14:paraId="11832DC3" w14:textId="77777777" w:rsidR="00AA1144" w:rsidRDefault="00AA1144" w:rsidP="00A576AB">
      <w:pPr>
        <w:pStyle w:val="Prrafodelista"/>
        <w:ind w:left="1125"/>
        <w:jc w:val="both"/>
        <w:rPr>
          <w:lang w:val="es-ES"/>
        </w:rPr>
      </w:pPr>
    </w:p>
    <w:p w14:paraId="707F52E0" w14:textId="77777777" w:rsidR="000D4C2A" w:rsidRPr="00A576AB" w:rsidRDefault="000D4C2A" w:rsidP="00A576AB">
      <w:pPr>
        <w:pStyle w:val="Prrafodelista"/>
        <w:numPr>
          <w:ilvl w:val="0"/>
          <w:numId w:val="3"/>
        </w:numPr>
        <w:jc w:val="both"/>
        <w:rPr>
          <w:b/>
          <w:lang w:val="es-ES"/>
        </w:rPr>
      </w:pPr>
      <w:r w:rsidRPr="00A576AB">
        <w:rPr>
          <w:b/>
          <w:lang w:val="es-ES"/>
        </w:rPr>
        <w:t>Documento de justificación del ajuste curricular.</w:t>
      </w:r>
    </w:p>
    <w:p w14:paraId="5F9B4EB0" w14:textId="32128872" w:rsidR="00E373E6" w:rsidRPr="00E373E6" w:rsidRDefault="000D4C2A" w:rsidP="00F60183">
      <w:pPr>
        <w:ind w:left="45"/>
        <w:jc w:val="both"/>
        <w:rPr>
          <w:lang w:val="es-ES"/>
        </w:rPr>
      </w:pPr>
      <w:r w:rsidRPr="002E1E0F">
        <w:rPr>
          <w:lang w:val="es-ES"/>
        </w:rPr>
        <w:t>Este documento</w:t>
      </w:r>
      <w:r w:rsidR="002D3628" w:rsidRPr="002E1E0F">
        <w:rPr>
          <w:lang w:val="es-ES"/>
        </w:rPr>
        <w:t xml:space="preserve"> de tres a cinco páginas </w:t>
      </w:r>
      <w:r w:rsidR="000D0255" w:rsidRPr="002E1E0F">
        <w:rPr>
          <w:lang w:val="es-ES"/>
        </w:rPr>
        <w:t xml:space="preserve">es el desarrollo por escrito y con mayor profundidad de </w:t>
      </w:r>
      <w:r w:rsidR="00F83846">
        <w:rPr>
          <w:lang w:val="es-ES"/>
        </w:rPr>
        <w:t>justificación del ajuste curricular, es decir que re</w:t>
      </w:r>
      <w:r w:rsidRPr="002E1E0F">
        <w:rPr>
          <w:lang w:val="es-ES"/>
        </w:rPr>
        <w:t xml:space="preserve">coge las principales discusiones y argumentos </w:t>
      </w:r>
      <w:r w:rsidR="000D0255" w:rsidRPr="002E1E0F">
        <w:rPr>
          <w:lang w:val="es-ES"/>
        </w:rPr>
        <w:t xml:space="preserve">teóricos, contextuales y técnicos </w:t>
      </w:r>
      <w:r w:rsidRPr="002E1E0F">
        <w:rPr>
          <w:lang w:val="es-ES"/>
        </w:rPr>
        <w:t>en torno a la justificación del ajuste curricular propuest</w:t>
      </w:r>
      <w:r w:rsidR="0042361C">
        <w:rPr>
          <w:lang w:val="es-ES"/>
        </w:rPr>
        <w:t>o</w:t>
      </w:r>
      <w:r w:rsidRPr="002E1E0F">
        <w:rPr>
          <w:lang w:val="es-ES"/>
        </w:rPr>
        <w:t xml:space="preserve"> por la carrera </w:t>
      </w:r>
      <w:r w:rsidR="009408D5" w:rsidRPr="002E1E0F">
        <w:rPr>
          <w:lang w:val="es-ES"/>
        </w:rPr>
        <w:t xml:space="preserve">y la Facultad </w:t>
      </w:r>
      <w:r w:rsidRPr="002E1E0F">
        <w:rPr>
          <w:lang w:val="es-ES"/>
        </w:rPr>
        <w:t>en la instalación del</w:t>
      </w:r>
      <w:r>
        <w:rPr>
          <w:lang w:val="es-ES"/>
        </w:rPr>
        <w:t xml:space="preserve"> PEI. </w:t>
      </w:r>
      <w:r w:rsidR="009408D5">
        <w:rPr>
          <w:lang w:val="es-ES"/>
        </w:rPr>
        <w:t xml:space="preserve">En el Anexo se sugiere el contenido y formato de presentación de este documento. </w:t>
      </w:r>
    </w:p>
    <w:p w14:paraId="6426A4C1" w14:textId="77777777" w:rsidR="00E03FA9" w:rsidRPr="00D15EA3" w:rsidRDefault="0003477C" w:rsidP="00A576AB">
      <w:pPr>
        <w:pStyle w:val="Prrafodelista"/>
        <w:numPr>
          <w:ilvl w:val="0"/>
          <w:numId w:val="3"/>
        </w:numPr>
        <w:jc w:val="both"/>
        <w:rPr>
          <w:b/>
          <w:lang w:val="es-ES"/>
        </w:rPr>
      </w:pPr>
      <w:r w:rsidRPr="00D15EA3">
        <w:rPr>
          <w:b/>
          <w:lang w:val="es-ES"/>
        </w:rPr>
        <w:t>Estudio de costo de la implementación de plan de estudio.</w:t>
      </w:r>
    </w:p>
    <w:p w14:paraId="398B72C1" w14:textId="2D12FD20" w:rsidR="00E641C1" w:rsidRPr="00D15EA3" w:rsidRDefault="0003477C" w:rsidP="001E1A26">
      <w:pPr>
        <w:jc w:val="both"/>
        <w:rPr>
          <w:lang w:val="es-ES"/>
        </w:rPr>
      </w:pPr>
      <w:r w:rsidRPr="00D15EA3">
        <w:rPr>
          <w:lang w:val="es-ES"/>
        </w:rPr>
        <w:t xml:space="preserve">La </w:t>
      </w:r>
      <w:r w:rsidR="00215982" w:rsidRPr="00D15EA3">
        <w:rPr>
          <w:lang w:val="es-ES"/>
        </w:rPr>
        <w:t xml:space="preserve">Vicerrectoría Académica, en particular la </w:t>
      </w:r>
      <w:r w:rsidRPr="00D15EA3">
        <w:rPr>
          <w:lang w:val="es-ES"/>
        </w:rPr>
        <w:t>Dirección de Gestión Docente</w:t>
      </w:r>
      <w:r w:rsidR="00215982" w:rsidRPr="00D15EA3">
        <w:rPr>
          <w:lang w:val="es-ES"/>
        </w:rPr>
        <w:t>,</w:t>
      </w:r>
      <w:r w:rsidRPr="00D15EA3">
        <w:rPr>
          <w:lang w:val="es-ES"/>
        </w:rPr>
        <w:t xml:space="preserve"> a través de la Subdirección de </w:t>
      </w:r>
      <w:r w:rsidR="00E641C1" w:rsidRPr="00D15EA3">
        <w:rPr>
          <w:lang w:val="es-ES"/>
        </w:rPr>
        <w:t>Planeación, cuantificará</w:t>
      </w:r>
      <w:r w:rsidR="00B75C05" w:rsidRPr="00D15EA3">
        <w:rPr>
          <w:lang w:val="es-ES"/>
        </w:rPr>
        <w:t xml:space="preserve"> los</w:t>
      </w:r>
      <w:r w:rsidR="00215982" w:rsidRPr="00D15EA3">
        <w:rPr>
          <w:lang w:val="es-ES"/>
        </w:rPr>
        <w:t xml:space="preserve"> gastos docentes de los planes de estudio en ejecución</w:t>
      </w:r>
      <w:r w:rsidR="00E641C1" w:rsidRPr="00D15EA3">
        <w:rPr>
          <w:lang w:val="es-ES"/>
        </w:rPr>
        <w:t xml:space="preserve"> 2024 y estimará los del plan actualizado a implementarse en 2025</w:t>
      </w:r>
      <w:r w:rsidR="00814208">
        <w:rPr>
          <w:lang w:val="es-ES"/>
        </w:rPr>
        <w:t>-06</w:t>
      </w:r>
      <w:r w:rsidR="00E641C1" w:rsidRPr="00D15EA3">
        <w:rPr>
          <w:lang w:val="es-ES"/>
        </w:rPr>
        <w:t>, a partir de la</w:t>
      </w:r>
      <w:r w:rsidR="00E641C1" w:rsidRPr="00D15EA3">
        <w:t xml:space="preserve"> </w:t>
      </w:r>
      <w:r w:rsidR="00E641C1" w:rsidRPr="00D15EA3">
        <w:rPr>
          <w:lang w:val="es-ES"/>
        </w:rPr>
        <w:t>matriz de implementación curricular (MIC) que elaboren las carreras</w:t>
      </w:r>
      <w:r w:rsidR="00215982" w:rsidRPr="00D15EA3">
        <w:rPr>
          <w:lang w:val="es-ES"/>
        </w:rPr>
        <w:t xml:space="preserve">. </w:t>
      </w:r>
    </w:p>
    <w:p w14:paraId="35BE2C82" w14:textId="1DE57921" w:rsidR="0003477C" w:rsidRPr="00D15EA3" w:rsidRDefault="00215982" w:rsidP="001E1A26">
      <w:pPr>
        <w:jc w:val="both"/>
        <w:rPr>
          <w:lang w:val="es-ES"/>
        </w:rPr>
      </w:pPr>
      <w:r w:rsidRPr="00D15EA3">
        <w:rPr>
          <w:lang w:val="es-ES"/>
        </w:rPr>
        <w:t xml:space="preserve">Para tal cuantificación se solicita a las carreras definir por cada asignatura del plan de estudio: el </w:t>
      </w:r>
      <w:r w:rsidR="00F83846">
        <w:rPr>
          <w:lang w:val="es-ES"/>
        </w:rPr>
        <w:t xml:space="preserve">trimestre </w:t>
      </w:r>
      <w:r w:rsidRPr="00D15EA3">
        <w:rPr>
          <w:lang w:val="es-ES"/>
        </w:rPr>
        <w:t xml:space="preserve">de dictación, el año </w:t>
      </w:r>
      <w:r w:rsidR="00B75C05" w:rsidRPr="00D15EA3">
        <w:rPr>
          <w:lang w:val="es-ES"/>
        </w:rPr>
        <w:t xml:space="preserve">de la carrera </w:t>
      </w:r>
      <w:r w:rsidRPr="00D15EA3">
        <w:rPr>
          <w:lang w:val="es-ES"/>
        </w:rPr>
        <w:t xml:space="preserve">en que se </w:t>
      </w:r>
      <w:r w:rsidR="00B75C05" w:rsidRPr="00D15EA3">
        <w:rPr>
          <w:lang w:val="es-ES"/>
        </w:rPr>
        <w:t>encuentra, los créditos transferibles UCEN, la cantidad de horas</w:t>
      </w:r>
      <w:r w:rsidRPr="00D15EA3">
        <w:rPr>
          <w:lang w:val="es-ES"/>
        </w:rPr>
        <w:t xml:space="preserve"> </w:t>
      </w:r>
      <w:r w:rsidR="00B75C05" w:rsidRPr="00D15EA3">
        <w:rPr>
          <w:lang w:val="es-ES"/>
        </w:rPr>
        <w:t xml:space="preserve">teóricas, </w:t>
      </w:r>
      <w:r w:rsidRPr="00D15EA3">
        <w:rPr>
          <w:lang w:val="es-ES"/>
        </w:rPr>
        <w:t xml:space="preserve">horas </w:t>
      </w:r>
      <w:r w:rsidR="00B75C05" w:rsidRPr="00D15EA3">
        <w:rPr>
          <w:lang w:val="es-ES"/>
        </w:rPr>
        <w:t xml:space="preserve">de </w:t>
      </w:r>
      <w:r w:rsidRPr="00D15EA3">
        <w:rPr>
          <w:lang w:val="es-ES"/>
        </w:rPr>
        <w:t>ejercicios</w:t>
      </w:r>
      <w:r w:rsidR="00B75C05" w:rsidRPr="00D15EA3">
        <w:rPr>
          <w:lang w:val="es-ES"/>
        </w:rPr>
        <w:t xml:space="preserve">, </w:t>
      </w:r>
      <w:r w:rsidRPr="00D15EA3">
        <w:rPr>
          <w:lang w:val="es-ES"/>
        </w:rPr>
        <w:t xml:space="preserve">horas </w:t>
      </w:r>
      <w:r w:rsidR="00B75C05" w:rsidRPr="00D15EA3">
        <w:rPr>
          <w:lang w:val="es-ES"/>
        </w:rPr>
        <w:t xml:space="preserve">de </w:t>
      </w:r>
      <w:r w:rsidRPr="00D15EA3">
        <w:rPr>
          <w:lang w:val="es-ES"/>
        </w:rPr>
        <w:t>laboratorio</w:t>
      </w:r>
      <w:r w:rsidR="00B75C05" w:rsidRPr="00D15EA3">
        <w:rPr>
          <w:lang w:val="es-ES"/>
        </w:rPr>
        <w:t xml:space="preserve">, horas autónomas, las horas totales, la cantidad de secciones </w:t>
      </w:r>
      <w:r w:rsidRPr="00D15EA3">
        <w:rPr>
          <w:lang w:val="es-ES"/>
        </w:rPr>
        <w:t>inicial</w:t>
      </w:r>
      <w:r w:rsidR="0042361C">
        <w:rPr>
          <w:lang w:val="es-ES"/>
        </w:rPr>
        <w:t>es</w:t>
      </w:r>
      <w:r w:rsidR="00B75C05" w:rsidRPr="00D15EA3">
        <w:rPr>
          <w:lang w:val="es-ES"/>
        </w:rPr>
        <w:t xml:space="preserve">, </w:t>
      </w:r>
      <w:r w:rsidR="0042361C">
        <w:rPr>
          <w:lang w:val="es-ES"/>
        </w:rPr>
        <w:t xml:space="preserve">la jerarquía académica </w:t>
      </w:r>
      <w:r w:rsidR="00B75C05" w:rsidRPr="00D15EA3">
        <w:rPr>
          <w:lang w:val="es-ES"/>
        </w:rPr>
        <w:t xml:space="preserve"> de</w:t>
      </w:r>
      <w:r w:rsidR="0042361C">
        <w:rPr>
          <w:lang w:val="es-ES"/>
        </w:rPr>
        <w:t>l</w:t>
      </w:r>
      <w:r w:rsidR="00B75C05" w:rsidRPr="00D15EA3">
        <w:rPr>
          <w:lang w:val="es-ES"/>
        </w:rPr>
        <w:t xml:space="preserve"> docente requerido</w:t>
      </w:r>
      <w:r w:rsidR="000D0255">
        <w:rPr>
          <w:lang w:val="es-ES"/>
        </w:rPr>
        <w:t xml:space="preserve"> </w:t>
      </w:r>
      <w:r w:rsidR="00D15EA3" w:rsidRPr="00D15EA3">
        <w:rPr>
          <w:lang w:val="es-ES"/>
        </w:rPr>
        <w:t>según la naturaleza de la asignatura y el tipo de actividad que ella implica. S</w:t>
      </w:r>
      <w:r w:rsidR="00B6549E" w:rsidRPr="00D15EA3">
        <w:rPr>
          <w:lang w:val="es-ES"/>
        </w:rPr>
        <w:t>e sugiere</w:t>
      </w:r>
      <w:r w:rsidR="000D0255">
        <w:rPr>
          <w:lang w:val="es-ES"/>
        </w:rPr>
        <w:t>,</w:t>
      </w:r>
      <w:r w:rsidR="00B6549E" w:rsidRPr="00D15EA3">
        <w:rPr>
          <w:lang w:val="es-ES"/>
        </w:rPr>
        <w:t xml:space="preserve"> dado un análisis de competencias necesarias para cada actividad</w:t>
      </w:r>
      <w:r w:rsidR="000D0255">
        <w:rPr>
          <w:lang w:val="es-ES"/>
        </w:rPr>
        <w:t>,</w:t>
      </w:r>
      <w:r w:rsidR="00B6549E" w:rsidRPr="00D15EA3">
        <w:rPr>
          <w:lang w:val="es-ES"/>
        </w:rPr>
        <w:t xml:space="preserve"> asignar al docente acorde al nivel jerárquico </w:t>
      </w:r>
      <w:r w:rsidR="00ED4BF8" w:rsidRPr="00D15EA3">
        <w:rPr>
          <w:lang w:val="es-ES"/>
        </w:rPr>
        <w:t>(</w:t>
      </w:r>
      <w:r w:rsidR="00ED4BF8">
        <w:rPr>
          <w:lang w:val="es-ES"/>
        </w:rPr>
        <w:t>Es</w:t>
      </w:r>
      <w:r w:rsidR="000D0255">
        <w:rPr>
          <w:lang w:val="es-ES"/>
        </w:rPr>
        <w:t xml:space="preserve"> decir: </w:t>
      </w:r>
      <w:r w:rsidR="00B6549E" w:rsidRPr="00D15EA3">
        <w:rPr>
          <w:lang w:val="es-ES"/>
        </w:rPr>
        <w:t xml:space="preserve">no se debe asignar nivel solo por pretender aumentar el valor hora). </w:t>
      </w:r>
      <w:r w:rsidR="00F83846">
        <w:rPr>
          <w:lang w:val="es-ES"/>
        </w:rPr>
        <w:t xml:space="preserve">Además, la MIC debe considerar </w:t>
      </w:r>
      <w:r w:rsidR="00F83846">
        <w:rPr>
          <w:lang w:val="es-ES"/>
        </w:rPr>
        <w:lastRenderedPageBreak/>
        <w:t>los costos de eventuales rediseños instruccionales y digitalizaciones de asignaturas que se incorporen a la propuesta Advance.</w:t>
      </w:r>
    </w:p>
    <w:p w14:paraId="2BF4507C" w14:textId="46DF22AA" w:rsidR="00E641C1" w:rsidRPr="00F60183" w:rsidRDefault="00E641C1" w:rsidP="00E373E6">
      <w:pPr>
        <w:jc w:val="both"/>
        <w:rPr>
          <w:lang w:val="es-ES"/>
        </w:rPr>
      </w:pPr>
      <w:r w:rsidRPr="00D15EA3">
        <w:rPr>
          <w:lang w:val="es-ES"/>
        </w:rPr>
        <w:t>Para la cuantificación deben considerarse todos los costos asociados a la implementación del plan de estud</w:t>
      </w:r>
      <w:r w:rsidR="00814208">
        <w:rPr>
          <w:lang w:val="es-ES"/>
        </w:rPr>
        <w:t>io vigente (2024) y futuro (2025-06</w:t>
      </w:r>
      <w:r w:rsidRPr="00D15EA3">
        <w:rPr>
          <w:lang w:val="es-ES"/>
        </w:rPr>
        <w:t>)</w:t>
      </w:r>
      <w:r w:rsidR="00D15EA3" w:rsidRPr="00D15EA3">
        <w:rPr>
          <w:lang w:val="es-ES"/>
        </w:rPr>
        <w:t xml:space="preserve">, por ende, es necesario </w:t>
      </w:r>
      <w:r w:rsidR="000D0255">
        <w:rPr>
          <w:lang w:val="es-ES"/>
        </w:rPr>
        <w:t>entregar</w:t>
      </w:r>
      <w:r w:rsidR="00D15EA3" w:rsidRPr="00D15EA3">
        <w:rPr>
          <w:lang w:val="es-ES"/>
        </w:rPr>
        <w:t xml:space="preserve"> la MIC para el plan actual vigente 2024 y para el futuro plan actualizado al PEI 2025</w:t>
      </w:r>
      <w:r w:rsidRPr="00D15EA3">
        <w:rPr>
          <w:lang w:val="es-ES"/>
        </w:rPr>
        <w:t>.</w:t>
      </w:r>
      <w:r>
        <w:rPr>
          <w:lang w:val="es-ES"/>
        </w:rPr>
        <w:t xml:space="preserve"> </w:t>
      </w:r>
    </w:p>
    <w:p w14:paraId="56C0620A" w14:textId="77777777" w:rsidR="00B75C05" w:rsidRPr="005B4C87" w:rsidRDefault="00B75C05" w:rsidP="00A576AB">
      <w:pPr>
        <w:pStyle w:val="Prrafodelista"/>
        <w:numPr>
          <w:ilvl w:val="0"/>
          <w:numId w:val="3"/>
        </w:numPr>
        <w:jc w:val="both"/>
        <w:rPr>
          <w:b/>
          <w:lang w:val="es-ES"/>
        </w:rPr>
      </w:pPr>
      <w:r w:rsidRPr="005B4C87">
        <w:rPr>
          <w:b/>
          <w:lang w:val="es-ES"/>
        </w:rPr>
        <w:t xml:space="preserve">Presentación Power Point </w:t>
      </w:r>
    </w:p>
    <w:p w14:paraId="2D7DEDEE" w14:textId="190908D3" w:rsidR="002D3628" w:rsidRPr="00685917" w:rsidRDefault="00351E07" w:rsidP="00A576AB">
      <w:pPr>
        <w:jc w:val="both"/>
        <w:rPr>
          <w:lang w:val="es-ES"/>
        </w:rPr>
      </w:pPr>
      <w:r>
        <w:rPr>
          <w:lang w:val="es-ES"/>
        </w:rPr>
        <w:t xml:space="preserve">Esta presentación </w:t>
      </w:r>
      <w:r w:rsidR="009408D5">
        <w:rPr>
          <w:lang w:val="es-ES"/>
        </w:rPr>
        <w:t xml:space="preserve">de </w:t>
      </w:r>
      <w:r w:rsidR="00F83846">
        <w:rPr>
          <w:lang w:val="es-ES"/>
        </w:rPr>
        <w:t xml:space="preserve">cuatro </w:t>
      </w:r>
      <w:r w:rsidR="002D3628">
        <w:rPr>
          <w:lang w:val="es-ES"/>
        </w:rPr>
        <w:t>láminas</w:t>
      </w:r>
      <w:r w:rsidR="009408D5">
        <w:rPr>
          <w:lang w:val="es-ES"/>
        </w:rPr>
        <w:t xml:space="preserve"> contiene la</w:t>
      </w:r>
      <w:r w:rsidR="00F83846">
        <w:rPr>
          <w:lang w:val="es-ES"/>
        </w:rPr>
        <w:t xml:space="preserve"> siguiente in formación</w:t>
      </w:r>
      <w:r w:rsidR="002D3628">
        <w:rPr>
          <w:lang w:val="es-ES"/>
        </w:rPr>
        <w:t xml:space="preserve">:  </w:t>
      </w:r>
      <w:r w:rsidRPr="00FD4432">
        <w:rPr>
          <w:lang w:val="es-ES"/>
        </w:rPr>
        <w:t xml:space="preserve">Perfil de </w:t>
      </w:r>
      <w:r w:rsidR="00F83846">
        <w:rPr>
          <w:lang w:val="es-ES"/>
        </w:rPr>
        <w:t xml:space="preserve">ingreso, perfil de </w:t>
      </w:r>
      <w:r w:rsidRPr="00FD4432">
        <w:rPr>
          <w:lang w:val="es-ES"/>
        </w:rPr>
        <w:t>egreso, Pasos realizados para justificar los ajustes en los planes de estudio y ventajas comparativas</w:t>
      </w:r>
      <w:r w:rsidR="002D3628">
        <w:rPr>
          <w:lang w:val="es-ES"/>
        </w:rPr>
        <w:t xml:space="preserve">; </w:t>
      </w:r>
      <w:r w:rsidR="00FD4432">
        <w:rPr>
          <w:lang w:val="es-ES"/>
        </w:rPr>
        <w:t>P</w:t>
      </w:r>
      <w:r w:rsidRPr="00FD4432">
        <w:rPr>
          <w:lang w:val="es-ES"/>
        </w:rPr>
        <w:t>ropuesta de nueva malla curricular</w:t>
      </w:r>
      <w:r w:rsidR="00F83846">
        <w:rPr>
          <w:lang w:val="es-ES"/>
        </w:rPr>
        <w:t xml:space="preserve"> y modalidad de dictación, </w:t>
      </w:r>
      <w:r w:rsidR="00685917">
        <w:rPr>
          <w:lang w:val="es-ES"/>
        </w:rPr>
        <w:t xml:space="preserve"> </w:t>
      </w:r>
      <w:r w:rsidR="00685917" w:rsidRPr="00ED4BF8">
        <w:rPr>
          <w:b/>
          <w:lang w:val="es-ES"/>
        </w:rPr>
        <w:t xml:space="preserve">incorporando los créditos de cada asignatura y la sumatoria de créditos al final de cada </w:t>
      </w:r>
      <w:r w:rsidR="00F83846">
        <w:rPr>
          <w:b/>
          <w:lang w:val="es-ES"/>
        </w:rPr>
        <w:t xml:space="preserve">trimestre </w:t>
      </w:r>
      <w:r w:rsidR="00685917" w:rsidRPr="00ED4BF8">
        <w:rPr>
          <w:b/>
          <w:lang w:val="es-ES"/>
        </w:rPr>
        <w:t>semestre</w:t>
      </w:r>
      <w:r w:rsidRPr="00FD4432">
        <w:rPr>
          <w:lang w:val="es-ES"/>
        </w:rPr>
        <w:t xml:space="preserve">. </w:t>
      </w:r>
    </w:p>
    <w:p w14:paraId="531D8433" w14:textId="77777777" w:rsidR="002D3628" w:rsidRPr="005B4C87" w:rsidRDefault="002D3628" w:rsidP="00A576AB">
      <w:pPr>
        <w:pStyle w:val="Prrafodelista"/>
        <w:numPr>
          <w:ilvl w:val="0"/>
          <w:numId w:val="9"/>
        </w:numPr>
        <w:jc w:val="both"/>
        <w:rPr>
          <w:b/>
          <w:lang w:val="es-ES"/>
        </w:rPr>
      </w:pPr>
      <w:r w:rsidRPr="005B4C87">
        <w:rPr>
          <w:b/>
          <w:lang w:val="es-ES"/>
        </w:rPr>
        <w:t>Procedimiento:</w:t>
      </w:r>
    </w:p>
    <w:p w14:paraId="524E1567" w14:textId="31C8BF7D" w:rsidR="00A52338" w:rsidRDefault="00E641C1" w:rsidP="00A52338">
      <w:pPr>
        <w:jc w:val="both"/>
        <w:rPr>
          <w:lang w:val="es-ES"/>
        </w:rPr>
      </w:pPr>
      <w:r w:rsidRPr="00E641C1">
        <w:rPr>
          <w:lang w:val="es-ES"/>
        </w:rPr>
        <w:t>Las direcciones de carrera serán responsables de e</w:t>
      </w:r>
      <w:r w:rsidR="00A52338">
        <w:rPr>
          <w:lang w:val="es-ES"/>
        </w:rPr>
        <w:t>laborar estos documentos con apoyo de las Unidad de Advance y Vespertinos y la Unidad de Desarrollo Curricular de la DDA.</w:t>
      </w:r>
    </w:p>
    <w:p w14:paraId="4C83D312" w14:textId="77777777" w:rsidR="002E1E0F" w:rsidRDefault="002E1E0F" w:rsidP="00160A72">
      <w:pPr>
        <w:jc w:val="both"/>
        <w:rPr>
          <w:lang w:val="es-ES"/>
        </w:rPr>
      </w:pPr>
    </w:p>
    <w:p w14:paraId="7845248A" w14:textId="77777777" w:rsidR="002E1E0F" w:rsidRDefault="002E1E0F" w:rsidP="00160A72">
      <w:pPr>
        <w:jc w:val="both"/>
        <w:rPr>
          <w:lang w:val="es-ES"/>
        </w:rPr>
      </w:pPr>
    </w:p>
    <w:p w14:paraId="0F97C9E8" w14:textId="77777777" w:rsidR="008A0A7E" w:rsidRPr="00160A72" w:rsidRDefault="008A0A7E" w:rsidP="00160A72">
      <w:pPr>
        <w:jc w:val="both"/>
        <w:rPr>
          <w:lang w:val="es-ES"/>
        </w:rPr>
      </w:pPr>
    </w:p>
    <w:p w14:paraId="4D2981DA" w14:textId="77777777" w:rsidR="00F60183" w:rsidRPr="00F60183" w:rsidRDefault="00F60183" w:rsidP="00B75C05">
      <w:pPr>
        <w:jc w:val="both"/>
        <w:rPr>
          <w:b/>
          <w:lang w:val="es-ES"/>
        </w:rPr>
      </w:pPr>
      <w:r w:rsidRPr="00F60183">
        <w:rPr>
          <w:b/>
          <w:lang w:val="es-ES"/>
        </w:rPr>
        <w:t>ANEXO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60183" w14:paraId="0D68B23F" w14:textId="77777777" w:rsidTr="00FA55EF">
        <w:tc>
          <w:tcPr>
            <w:tcW w:w="8828" w:type="dxa"/>
            <w:shd w:val="clear" w:color="auto" w:fill="000000" w:themeFill="text1"/>
          </w:tcPr>
          <w:p w14:paraId="4C67675B" w14:textId="77777777" w:rsidR="00F60183" w:rsidRDefault="00F60183" w:rsidP="00FA55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FICHA TÉCNICA</w:t>
            </w:r>
          </w:p>
          <w:p w14:paraId="35F4DBC3" w14:textId="01DC72D1" w:rsidR="00F60183" w:rsidRPr="00315FB8" w:rsidRDefault="00F60183" w:rsidP="00FA55EF">
            <w:pPr>
              <w:shd w:val="clear" w:color="auto" w:fill="000000" w:themeFill="text1"/>
              <w:jc w:val="center"/>
              <w:rPr>
                <w:b/>
                <w:color w:val="FFFFFF" w:themeColor="background1"/>
                <w:lang w:val="es-ES"/>
              </w:rPr>
            </w:pPr>
            <w:r w:rsidRPr="00315FB8">
              <w:rPr>
                <w:b/>
                <w:color w:val="FFFFFF" w:themeColor="background1"/>
                <w:lang w:val="es-ES"/>
              </w:rPr>
              <w:t xml:space="preserve"> JUSTIFICACIÓN DE AJUSTE CURRICULAR </w:t>
            </w:r>
            <w:r w:rsidR="00A52338">
              <w:rPr>
                <w:b/>
                <w:color w:val="FFFFFF" w:themeColor="background1"/>
                <w:lang w:val="es-ES"/>
              </w:rPr>
              <w:t>ADVANCE-VESPERTINO</w:t>
            </w:r>
          </w:p>
          <w:p w14:paraId="0D9F892E" w14:textId="78CFF3D5" w:rsidR="00F60183" w:rsidRPr="00315FB8" w:rsidRDefault="00F60183" w:rsidP="00FA55EF">
            <w:pPr>
              <w:shd w:val="clear" w:color="auto" w:fill="000000" w:themeFill="text1"/>
              <w:jc w:val="center"/>
              <w:rPr>
                <w:b/>
                <w:color w:val="FFFFFF" w:themeColor="background1"/>
                <w:lang w:val="es-ES"/>
              </w:rPr>
            </w:pPr>
            <w:r w:rsidRPr="00315FB8">
              <w:rPr>
                <w:b/>
                <w:color w:val="FFFFFF" w:themeColor="background1"/>
                <w:lang w:val="es-ES"/>
              </w:rPr>
              <w:t>UNIVERSIDAD CENTRAL DE CHILE</w:t>
            </w:r>
          </w:p>
          <w:p w14:paraId="3C5E6C2C" w14:textId="77777777" w:rsidR="00F60183" w:rsidRDefault="00F60183" w:rsidP="00FA55EF">
            <w:pPr>
              <w:jc w:val="both"/>
              <w:rPr>
                <w:b/>
                <w:lang w:val="es-ES"/>
              </w:rPr>
            </w:pPr>
          </w:p>
        </w:tc>
      </w:tr>
      <w:tr w:rsidR="00F60183" w14:paraId="23ABBFBB" w14:textId="77777777" w:rsidTr="00FA55EF">
        <w:tc>
          <w:tcPr>
            <w:tcW w:w="8828" w:type="dxa"/>
            <w:shd w:val="clear" w:color="auto" w:fill="BFBFBF" w:themeFill="background1" w:themeFillShade="BF"/>
          </w:tcPr>
          <w:p w14:paraId="048AE1B3" w14:textId="77777777" w:rsidR="00F60183" w:rsidRDefault="00F60183" w:rsidP="00FA55EF">
            <w:pPr>
              <w:jc w:val="both"/>
              <w:rPr>
                <w:b/>
                <w:lang w:val="es-ES"/>
              </w:rPr>
            </w:pPr>
          </w:p>
          <w:p w14:paraId="5F013617" w14:textId="77777777" w:rsidR="00F60183" w:rsidRPr="00315FB8" w:rsidRDefault="00F60183" w:rsidP="00FA55EF">
            <w:pPr>
              <w:jc w:val="both"/>
              <w:rPr>
                <w:b/>
                <w:lang w:val="es-ES"/>
              </w:rPr>
            </w:pPr>
            <w:r w:rsidRPr="00315FB8">
              <w:rPr>
                <w:b/>
                <w:lang w:val="es-ES"/>
              </w:rPr>
              <w:t>Identificación de la carrera</w:t>
            </w:r>
          </w:p>
          <w:p w14:paraId="4C84F4AF" w14:textId="77777777" w:rsidR="00F60183" w:rsidRDefault="00F60183" w:rsidP="00FA55EF">
            <w:pPr>
              <w:jc w:val="both"/>
              <w:rPr>
                <w:lang w:val="es-ES"/>
              </w:rPr>
            </w:pPr>
          </w:p>
        </w:tc>
      </w:tr>
      <w:tr w:rsidR="00F60183" w14:paraId="7F6BE990" w14:textId="77777777" w:rsidTr="00FA55EF">
        <w:tc>
          <w:tcPr>
            <w:tcW w:w="8828" w:type="dxa"/>
          </w:tcPr>
          <w:p w14:paraId="0EE740D4" w14:textId="77777777" w:rsidR="00F60183" w:rsidRPr="00C55746" w:rsidRDefault="00F60183" w:rsidP="00F60183">
            <w:pPr>
              <w:pStyle w:val="Prrafodelista"/>
              <w:numPr>
                <w:ilvl w:val="0"/>
                <w:numId w:val="10"/>
              </w:numPr>
              <w:jc w:val="both"/>
              <w:rPr>
                <w:lang w:val="es-ES"/>
              </w:rPr>
            </w:pPr>
            <w:r w:rsidRPr="00C55746">
              <w:rPr>
                <w:lang w:val="es-ES"/>
              </w:rPr>
              <w:t>Facultad:</w:t>
            </w:r>
          </w:p>
          <w:p w14:paraId="58AEBAF6" w14:textId="77777777" w:rsidR="00F60183" w:rsidRPr="00C55746" w:rsidRDefault="00F60183" w:rsidP="00F60183">
            <w:pPr>
              <w:pStyle w:val="Prrafodelista"/>
              <w:numPr>
                <w:ilvl w:val="0"/>
                <w:numId w:val="10"/>
              </w:numPr>
              <w:jc w:val="both"/>
              <w:rPr>
                <w:lang w:val="es-ES"/>
              </w:rPr>
            </w:pPr>
            <w:r w:rsidRPr="00C55746">
              <w:rPr>
                <w:lang w:val="es-ES"/>
              </w:rPr>
              <w:t>Carrera:</w:t>
            </w:r>
          </w:p>
          <w:p w14:paraId="4247672D" w14:textId="0DD10674" w:rsidR="00F60183" w:rsidRPr="00C55746" w:rsidRDefault="00814208" w:rsidP="00F60183">
            <w:pPr>
              <w:pStyle w:val="Prrafodelista"/>
              <w:numPr>
                <w:ilvl w:val="0"/>
                <w:numId w:val="10"/>
              </w:numPr>
              <w:jc w:val="both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F60183" w:rsidRPr="00C55746">
              <w:rPr>
                <w:lang w:val="es-ES"/>
              </w:rPr>
              <w:t>odalidad</w:t>
            </w:r>
            <w:r>
              <w:rPr>
                <w:lang w:val="es-ES"/>
              </w:rPr>
              <w:t xml:space="preserve"> y/o Jornada</w:t>
            </w:r>
            <w:r w:rsidR="00F60183" w:rsidRPr="00C55746">
              <w:rPr>
                <w:lang w:val="es-ES"/>
              </w:rPr>
              <w:t xml:space="preserve"> de la carrera:</w:t>
            </w:r>
          </w:p>
          <w:p w14:paraId="484E1432" w14:textId="77777777" w:rsidR="00F60183" w:rsidRPr="00C55746" w:rsidRDefault="00F60183" w:rsidP="00F60183">
            <w:pPr>
              <w:pStyle w:val="Prrafodelista"/>
              <w:numPr>
                <w:ilvl w:val="0"/>
                <w:numId w:val="10"/>
              </w:numPr>
              <w:jc w:val="both"/>
              <w:rPr>
                <w:lang w:val="es-ES"/>
              </w:rPr>
            </w:pPr>
            <w:r w:rsidRPr="00C55746">
              <w:rPr>
                <w:lang w:val="es-ES"/>
              </w:rPr>
              <w:t>Sede/s en la que se imparte:</w:t>
            </w:r>
          </w:p>
          <w:p w14:paraId="4CAF62BE" w14:textId="77777777" w:rsidR="00F60183" w:rsidRDefault="00F60183" w:rsidP="00A52338">
            <w:pPr>
              <w:pStyle w:val="Prrafodelista"/>
              <w:jc w:val="both"/>
              <w:rPr>
                <w:lang w:val="es-ES"/>
              </w:rPr>
            </w:pPr>
          </w:p>
        </w:tc>
      </w:tr>
      <w:tr w:rsidR="00814208" w14:paraId="75BAD09A" w14:textId="77777777" w:rsidTr="00096C34">
        <w:tc>
          <w:tcPr>
            <w:tcW w:w="8828" w:type="dxa"/>
            <w:shd w:val="clear" w:color="auto" w:fill="D0CECE" w:themeFill="background2" w:themeFillShade="E6"/>
          </w:tcPr>
          <w:p w14:paraId="11BA3F01" w14:textId="77777777" w:rsidR="00814208" w:rsidRDefault="00814208" w:rsidP="00814208">
            <w:pPr>
              <w:jc w:val="both"/>
              <w:rPr>
                <w:lang w:val="es-ES"/>
              </w:rPr>
            </w:pPr>
          </w:p>
          <w:p w14:paraId="32D65570" w14:textId="07C53FA8" w:rsidR="00814208" w:rsidRDefault="00814208" w:rsidP="00814208">
            <w:pPr>
              <w:jc w:val="both"/>
              <w:rPr>
                <w:lang w:val="es-ES"/>
              </w:rPr>
            </w:pPr>
            <w:r w:rsidRPr="00096C34">
              <w:rPr>
                <w:b/>
                <w:lang w:val="es-ES"/>
              </w:rPr>
              <w:t>Indicadores</w:t>
            </w:r>
            <w:r w:rsidR="00096C34" w:rsidRPr="00096C34">
              <w:rPr>
                <w:b/>
                <w:lang w:val="es-ES"/>
              </w:rPr>
              <w:t xml:space="preserve"> académicos</w:t>
            </w:r>
            <w:r w:rsidRPr="00096C34">
              <w:rPr>
                <w:b/>
                <w:lang w:val="es-ES"/>
              </w:rPr>
              <w:t xml:space="preserve"> claves</w:t>
            </w:r>
            <w:r>
              <w:rPr>
                <w:lang w:val="es-ES"/>
              </w:rPr>
              <w:t xml:space="preserve"> </w:t>
            </w:r>
            <w:r w:rsidR="00096C34">
              <w:rPr>
                <w:lang w:val="es-ES"/>
              </w:rPr>
              <w:t>(en</w:t>
            </w:r>
            <w:r>
              <w:rPr>
                <w:lang w:val="es-ES"/>
              </w:rPr>
              <w:t xml:space="preserve"> esta sección utilice </w:t>
            </w:r>
            <w:r w:rsidR="008D6325">
              <w:rPr>
                <w:lang w:val="es-ES"/>
              </w:rPr>
              <w:t xml:space="preserve">solo </w:t>
            </w:r>
            <w:r>
              <w:rPr>
                <w:lang w:val="es-ES"/>
              </w:rPr>
              <w:t>los indicadores académicos disponibles</w:t>
            </w:r>
            <w:r w:rsidR="00096C34">
              <w:rPr>
                <w:lang w:val="es-ES"/>
              </w:rPr>
              <w:t xml:space="preserve"> institucionalmente, si alguno de ellos no es accesible, indíquelo)</w:t>
            </w:r>
          </w:p>
          <w:p w14:paraId="7B7940E0" w14:textId="41714E51" w:rsidR="00814208" w:rsidRPr="00814208" w:rsidRDefault="00814208" w:rsidP="00814208">
            <w:pPr>
              <w:jc w:val="both"/>
              <w:rPr>
                <w:lang w:val="es-ES"/>
              </w:rPr>
            </w:pPr>
          </w:p>
        </w:tc>
      </w:tr>
      <w:tr w:rsidR="00814208" w14:paraId="5743A366" w14:textId="77777777" w:rsidTr="00FA55EF">
        <w:tc>
          <w:tcPr>
            <w:tcW w:w="8828" w:type="dxa"/>
          </w:tcPr>
          <w:p w14:paraId="147524E8" w14:textId="77777777" w:rsidR="00814208" w:rsidRDefault="00814208" w:rsidP="00814208">
            <w:pPr>
              <w:jc w:val="both"/>
              <w:rPr>
                <w:lang w:val="es-ES"/>
              </w:rPr>
            </w:pPr>
          </w:p>
          <w:tbl>
            <w:tblPr>
              <w:tblW w:w="860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9"/>
              <w:gridCol w:w="2126"/>
              <w:gridCol w:w="1703"/>
              <w:gridCol w:w="2204"/>
            </w:tblGrid>
            <w:tr w:rsidR="00096C34" w:rsidRPr="00201ED1" w14:paraId="6A07202C" w14:textId="77777777" w:rsidTr="00096C34">
              <w:trPr>
                <w:trHeight w:val="20"/>
              </w:trPr>
              <w:tc>
                <w:tcPr>
                  <w:tcW w:w="256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C2E8004" w14:textId="77777777" w:rsidR="00096C34" w:rsidRPr="00201ED1" w:rsidRDefault="00096C34" w:rsidP="00096C34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201ED1">
                    <w:rPr>
                      <w:rFonts w:eastAsia="Times New Roman"/>
                      <w:b/>
                      <w:bCs/>
                      <w:color w:val="000000"/>
                    </w:rPr>
                    <w:t>I</w:t>
                  </w:r>
                  <w:r>
                    <w:rPr>
                      <w:rFonts w:eastAsia="Times New Roman"/>
                      <w:b/>
                      <w:bCs/>
                      <w:color w:val="000000"/>
                    </w:rPr>
                    <w:t>ndicadores</w:t>
                  </w:r>
                </w:p>
              </w:tc>
              <w:tc>
                <w:tcPr>
                  <w:tcW w:w="2126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nil"/>
                  </w:tcBorders>
                  <w:shd w:val="clear" w:color="auto" w:fill="D9D9D9" w:themeFill="background1" w:themeFillShade="D9"/>
                </w:tcPr>
                <w:p w14:paraId="0EF1E608" w14:textId="77777777" w:rsidR="00096C34" w:rsidRPr="00201ED1" w:rsidRDefault="00096C34" w:rsidP="00096C34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</w:rPr>
                    <w:t>Coquimbo</w:t>
                  </w:r>
                </w:p>
              </w:tc>
              <w:tc>
                <w:tcPr>
                  <w:tcW w:w="1703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1128CCE" w14:textId="77777777" w:rsidR="00096C34" w:rsidRPr="00201ED1" w:rsidRDefault="00096C34" w:rsidP="00096C34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201ED1">
                    <w:rPr>
                      <w:rFonts w:eastAsia="Times New Roman"/>
                      <w:b/>
                      <w:bCs/>
                      <w:color w:val="000000"/>
                    </w:rPr>
                    <w:t>Santiago</w:t>
                  </w:r>
                </w:p>
              </w:tc>
              <w:tc>
                <w:tcPr>
                  <w:tcW w:w="2204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FB0BB1C" w14:textId="77777777" w:rsidR="00096C34" w:rsidRPr="00201ED1" w:rsidRDefault="00096C34" w:rsidP="00096C34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201ED1">
                    <w:rPr>
                      <w:rFonts w:eastAsia="Times New Roman"/>
                      <w:b/>
                      <w:bCs/>
                      <w:color w:val="000000"/>
                    </w:rPr>
                    <w:t>Medición</w:t>
                  </w:r>
                </w:p>
              </w:tc>
            </w:tr>
            <w:tr w:rsidR="00096C34" w:rsidRPr="00201ED1" w14:paraId="51F503BF" w14:textId="77777777" w:rsidTr="00096C34">
              <w:trPr>
                <w:trHeight w:val="20"/>
              </w:trPr>
              <w:tc>
                <w:tcPr>
                  <w:tcW w:w="2569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2E6A33B1" w14:textId="77777777" w:rsidR="00096C34" w:rsidRPr="00201ED1" w:rsidRDefault="00096C34" w:rsidP="00096C34">
                  <w:pPr>
                    <w:jc w:val="both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201ED1">
                    <w:rPr>
                      <w:rFonts w:eastAsia="Times New Roman"/>
                      <w:b/>
                      <w:bCs/>
                      <w:color w:val="000000"/>
                    </w:rPr>
                    <w:t>Retención primer año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</w:tcPr>
                <w:p w14:paraId="3B4DE2DF" w14:textId="77777777" w:rsidR="00096C34" w:rsidRPr="00201ED1" w:rsidRDefault="00096C34" w:rsidP="00096C34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3605491F" w14:textId="77777777" w:rsidR="00096C34" w:rsidRPr="00201ED1" w:rsidRDefault="00096C34" w:rsidP="00096C34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03D30860" w14:textId="77777777" w:rsidR="00096C34" w:rsidRPr="00201ED1" w:rsidRDefault="00096C34" w:rsidP="00096C34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096C34" w:rsidRPr="00201ED1" w14:paraId="3FE45797" w14:textId="77777777" w:rsidTr="00096C34">
              <w:trPr>
                <w:trHeight w:val="20"/>
              </w:trPr>
              <w:tc>
                <w:tcPr>
                  <w:tcW w:w="2569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F9D8B0E" w14:textId="77777777" w:rsidR="00096C34" w:rsidRPr="00201ED1" w:rsidRDefault="00096C34" w:rsidP="00096C34">
                  <w:pPr>
                    <w:jc w:val="both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201ED1">
                    <w:rPr>
                      <w:rFonts w:eastAsia="Times New Roman"/>
                      <w:b/>
                      <w:bCs/>
                      <w:color w:val="000000"/>
                    </w:rPr>
                    <w:t>Deserción primer año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</w:tcPr>
                <w:p w14:paraId="19EC7BAB" w14:textId="77777777" w:rsidR="00096C34" w:rsidRPr="00201ED1" w:rsidRDefault="00096C34" w:rsidP="00096C34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205111F6" w14:textId="77777777" w:rsidR="00096C34" w:rsidRPr="00201ED1" w:rsidRDefault="00096C34" w:rsidP="00096C34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612ABEBE" w14:textId="77777777" w:rsidR="00096C34" w:rsidRPr="00201ED1" w:rsidRDefault="00096C34" w:rsidP="00096C34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096C34" w:rsidRPr="00201ED1" w14:paraId="69701431" w14:textId="77777777" w:rsidTr="00096C34">
              <w:trPr>
                <w:trHeight w:val="20"/>
              </w:trPr>
              <w:tc>
                <w:tcPr>
                  <w:tcW w:w="2569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36010A28" w14:textId="77777777" w:rsidR="00096C34" w:rsidRPr="00201ED1" w:rsidRDefault="00096C34" w:rsidP="00096C34">
                  <w:pPr>
                    <w:jc w:val="both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</w:rPr>
                    <w:t>Titulación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</w:tcPr>
                <w:p w14:paraId="60EF7340" w14:textId="77777777" w:rsidR="00096C34" w:rsidRPr="00201ED1" w:rsidRDefault="00096C34" w:rsidP="00096C34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5D254C78" w14:textId="77777777" w:rsidR="00096C34" w:rsidRPr="00201ED1" w:rsidRDefault="00096C34" w:rsidP="00096C34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7AF378D9" w14:textId="77777777" w:rsidR="00096C34" w:rsidRPr="00201ED1" w:rsidRDefault="00096C34" w:rsidP="00096C34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096C34" w:rsidRPr="00201ED1" w14:paraId="7C1572BE" w14:textId="77777777" w:rsidTr="00096C34">
              <w:trPr>
                <w:trHeight w:val="20"/>
              </w:trPr>
              <w:tc>
                <w:tcPr>
                  <w:tcW w:w="2569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0BC38348" w14:textId="77777777" w:rsidR="00096C34" w:rsidRPr="00201ED1" w:rsidRDefault="00096C34" w:rsidP="00096C34">
                  <w:pPr>
                    <w:jc w:val="both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201ED1">
                    <w:rPr>
                      <w:rFonts w:eastAsia="Times New Roman"/>
                      <w:b/>
                      <w:bCs/>
                      <w:color w:val="000000"/>
                    </w:rPr>
                    <w:lastRenderedPageBreak/>
                    <w:t>Titulación oportuna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</w:tcPr>
                <w:p w14:paraId="66900EB6" w14:textId="77777777" w:rsidR="00096C34" w:rsidRPr="00201ED1" w:rsidRDefault="00096C34" w:rsidP="00096C34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3F9146BE" w14:textId="77777777" w:rsidR="00096C34" w:rsidRPr="00201ED1" w:rsidRDefault="00096C34" w:rsidP="00096C34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4353ACB5" w14:textId="77777777" w:rsidR="00096C34" w:rsidRPr="00201ED1" w:rsidRDefault="00096C34" w:rsidP="00096C34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096C34" w:rsidRPr="00201ED1" w14:paraId="45BD4405" w14:textId="77777777" w:rsidTr="00096C34">
              <w:trPr>
                <w:trHeight w:val="20"/>
              </w:trPr>
              <w:tc>
                <w:tcPr>
                  <w:tcW w:w="2569" w:type="dxa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5DDFDECE" w14:textId="77777777" w:rsidR="00096C34" w:rsidRPr="00201ED1" w:rsidRDefault="00096C34" w:rsidP="00096C34">
                  <w:pPr>
                    <w:jc w:val="both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201ED1">
                    <w:rPr>
                      <w:rFonts w:eastAsia="Times New Roman"/>
                      <w:b/>
                      <w:bCs/>
                      <w:color w:val="000000"/>
                    </w:rPr>
                    <w:t xml:space="preserve">Empleabilidad </w:t>
                  </w:r>
                </w:p>
              </w:tc>
              <w:tc>
                <w:tcPr>
                  <w:tcW w:w="2126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nil"/>
                  </w:tcBorders>
                </w:tcPr>
                <w:p w14:paraId="7073615F" w14:textId="77777777" w:rsidR="00096C34" w:rsidRPr="00201ED1" w:rsidRDefault="00096C34" w:rsidP="00096C34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3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156B5FDE" w14:textId="77777777" w:rsidR="00096C34" w:rsidRPr="00201ED1" w:rsidRDefault="00096C34" w:rsidP="00096C34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53497FEB" w14:textId="77777777" w:rsidR="00096C34" w:rsidRPr="00201ED1" w:rsidRDefault="00096C34" w:rsidP="00096C34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096C34" w:rsidRPr="00201ED1" w14:paraId="3EDA1842" w14:textId="77777777" w:rsidTr="00096C34">
              <w:trPr>
                <w:trHeight w:val="20"/>
              </w:trPr>
              <w:tc>
                <w:tcPr>
                  <w:tcW w:w="2569" w:type="dxa"/>
                  <w:tcBorders>
                    <w:top w:val="nil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08E75201" w14:textId="77777777" w:rsidR="00096C34" w:rsidRPr="00201ED1" w:rsidRDefault="00096C34" w:rsidP="00096C34">
                  <w:pPr>
                    <w:jc w:val="both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</w:rPr>
                    <w:t>Asignaturas criticas (asignaturas con mayores reprobación por trimestre)</w:t>
                  </w:r>
                </w:p>
              </w:tc>
              <w:tc>
                <w:tcPr>
                  <w:tcW w:w="2126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nil"/>
                  </w:tcBorders>
                </w:tcPr>
                <w:p w14:paraId="2D41B034" w14:textId="77777777" w:rsidR="00096C34" w:rsidRPr="00201ED1" w:rsidRDefault="00096C34" w:rsidP="00096C34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3" w:type="dxa"/>
                  <w:tcBorders>
                    <w:top w:val="single" w:sz="4" w:space="0" w:color="808080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4C118B70" w14:textId="77777777" w:rsidR="00096C34" w:rsidRPr="00201ED1" w:rsidRDefault="00096C34" w:rsidP="00096C34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581F2BA4" w14:textId="77777777" w:rsidR="00096C34" w:rsidRPr="00201ED1" w:rsidRDefault="00096C34" w:rsidP="00096C34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14:paraId="610158CE" w14:textId="77777777" w:rsidR="00096C34" w:rsidRDefault="00096C34" w:rsidP="00814208">
            <w:pPr>
              <w:jc w:val="both"/>
              <w:rPr>
                <w:lang w:val="es-ES"/>
              </w:rPr>
            </w:pPr>
          </w:p>
          <w:p w14:paraId="12EADD97" w14:textId="74078EE2" w:rsidR="00096C34" w:rsidRDefault="00096C34" w:rsidP="00814208">
            <w:pPr>
              <w:jc w:val="both"/>
              <w:rPr>
                <w:lang w:val="es-ES"/>
              </w:rPr>
            </w:pPr>
          </w:p>
        </w:tc>
      </w:tr>
      <w:tr w:rsidR="00F60183" w14:paraId="0EC569AC" w14:textId="77777777" w:rsidTr="00FA55EF">
        <w:tc>
          <w:tcPr>
            <w:tcW w:w="8828" w:type="dxa"/>
            <w:shd w:val="clear" w:color="auto" w:fill="D9D9D9" w:themeFill="background1" w:themeFillShade="D9"/>
          </w:tcPr>
          <w:p w14:paraId="69EC31A5" w14:textId="77777777" w:rsidR="00F60183" w:rsidRDefault="00F60183" w:rsidP="00FA55EF">
            <w:pPr>
              <w:jc w:val="both"/>
              <w:rPr>
                <w:b/>
                <w:lang w:val="es-ES"/>
              </w:rPr>
            </w:pPr>
          </w:p>
          <w:p w14:paraId="25397C5B" w14:textId="63D2009C" w:rsidR="00F60183" w:rsidRDefault="00F60183" w:rsidP="00FA55E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Fundamentos </w:t>
            </w:r>
            <w:r w:rsidRPr="002171FF">
              <w:rPr>
                <w:b/>
                <w:lang w:val="es-ES"/>
              </w:rPr>
              <w:t>Ajuste Curricular</w:t>
            </w:r>
            <w:r>
              <w:rPr>
                <w:b/>
                <w:lang w:val="es-ES"/>
              </w:rPr>
              <w:t xml:space="preserve"> – </w:t>
            </w:r>
            <w:r w:rsidR="009B2B80">
              <w:rPr>
                <w:b/>
                <w:lang w:val="es-ES"/>
              </w:rPr>
              <w:t>3</w:t>
            </w:r>
            <w:r>
              <w:rPr>
                <w:b/>
                <w:lang w:val="es-ES"/>
              </w:rPr>
              <w:t xml:space="preserve"> páginas.</w:t>
            </w:r>
          </w:p>
          <w:p w14:paraId="29647ABD" w14:textId="77777777" w:rsidR="00F60183" w:rsidRDefault="00F60183" w:rsidP="00FA55EF">
            <w:pPr>
              <w:jc w:val="both"/>
              <w:rPr>
                <w:lang w:val="es-ES"/>
              </w:rPr>
            </w:pPr>
          </w:p>
        </w:tc>
      </w:tr>
      <w:tr w:rsidR="00F60183" w14:paraId="055292E1" w14:textId="77777777" w:rsidTr="00FA55EF">
        <w:tc>
          <w:tcPr>
            <w:tcW w:w="8828" w:type="dxa"/>
          </w:tcPr>
          <w:p w14:paraId="4673AA20" w14:textId="5B1D1E8C" w:rsidR="00F60183" w:rsidRDefault="00F60183" w:rsidP="00FA55EF">
            <w:pPr>
              <w:jc w:val="both"/>
              <w:rPr>
                <w:lang w:val="es-ES"/>
              </w:rPr>
            </w:pPr>
            <w:r w:rsidRPr="00806285">
              <w:rPr>
                <w:lang w:val="es-ES"/>
              </w:rPr>
              <w:t xml:space="preserve">El ajuste curricular propuesto ha implicado el trabajo del equipo directivo de la carrera, los aportes del Comité Curricular de Carrera y las observaciones y aportes de la Vicerrectoría Académica. </w:t>
            </w:r>
            <w:r>
              <w:rPr>
                <w:lang w:val="es-ES"/>
              </w:rPr>
              <w:t>A esto se suma la revisión de documentación, de propuestas académicas semejantes y competitivas en el sistema de la educación superior en Chile y la consideración de las demandas externas a la Universidad.</w:t>
            </w:r>
            <w:r w:rsidRPr="00806285">
              <w:rPr>
                <w:lang w:val="es-ES"/>
              </w:rPr>
              <w:t xml:space="preserve"> </w:t>
            </w:r>
          </w:p>
          <w:p w14:paraId="5E5261C5" w14:textId="77777777" w:rsidR="00F60183" w:rsidRDefault="00F60183" w:rsidP="00FA55EF">
            <w:pPr>
              <w:jc w:val="both"/>
              <w:rPr>
                <w:lang w:val="es-ES"/>
              </w:rPr>
            </w:pPr>
          </w:p>
          <w:p w14:paraId="197D9BBC" w14:textId="77777777" w:rsidR="00F60183" w:rsidRDefault="00F60183" w:rsidP="00FA55EF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La complejidad de esta propuesta y el impacto que esta tiene en el desarrollo de nuestra Universidad impone la </w:t>
            </w:r>
            <w:r w:rsidRPr="00806285">
              <w:rPr>
                <w:lang w:val="es-ES"/>
              </w:rPr>
              <w:t>necesidad de fundamentar desde la perspectiva teórica y de contexto de los ajustes</w:t>
            </w:r>
            <w:r w:rsidRPr="00315FB8">
              <w:rPr>
                <w:lang w:val="es-ES"/>
              </w:rPr>
              <w:t xml:space="preserve"> realizados. </w:t>
            </w:r>
          </w:p>
          <w:p w14:paraId="02CC349F" w14:textId="77777777" w:rsidR="00F60183" w:rsidRDefault="00F60183" w:rsidP="00FA55EF">
            <w:pPr>
              <w:jc w:val="both"/>
              <w:rPr>
                <w:lang w:val="es-ES"/>
              </w:rPr>
            </w:pPr>
          </w:p>
          <w:p w14:paraId="6F0B6983" w14:textId="1D35E404" w:rsidR="00F60183" w:rsidRDefault="00F60183" w:rsidP="00FA55EF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Esta justificación </w:t>
            </w:r>
            <w:r w:rsidRPr="00315FB8">
              <w:rPr>
                <w:lang w:val="es-ES"/>
              </w:rPr>
              <w:t>no e</w:t>
            </w:r>
            <w:r>
              <w:rPr>
                <w:lang w:val="es-ES"/>
              </w:rPr>
              <w:t>s trabajo nuevo, solo explicita</w:t>
            </w:r>
            <w:r w:rsidRPr="00315FB8">
              <w:rPr>
                <w:lang w:val="es-ES"/>
              </w:rPr>
              <w:t xml:space="preserve"> las discusiones</w:t>
            </w:r>
            <w:r>
              <w:rPr>
                <w:lang w:val="es-ES"/>
              </w:rPr>
              <w:t xml:space="preserve"> y acuerdos </w:t>
            </w:r>
            <w:r w:rsidRPr="00315FB8">
              <w:rPr>
                <w:lang w:val="es-ES"/>
              </w:rPr>
              <w:t xml:space="preserve">que se han </w:t>
            </w:r>
            <w:r>
              <w:rPr>
                <w:lang w:val="es-ES"/>
              </w:rPr>
              <w:t>ob</w:t>
            </w:r>
            <w:r w:rsidRPr="00315FB8">
              <w:rPr>
                <w:lang w:val="es-ES"/>
              </w:rPr>
              <w:t xml:space="preserve">tenido </w:t>
            </w:r>
            <w:r>
              <w:rPr>
                <w:lang w:val="es-ES"/>
              </w:rPr>
              <w:t xml:space="preserve">durante </w:t>
            </w:r>
            <w:r w:rsidR="00A52338">
              <w:rPr>
                <w:lang w:val="es-ES"/>
              </w:rPr>
              <w:t>este proceso</w:t>
            </w:r>
            <w:r>
              <w:rPr>
                <w:lang w:val="es-ES"/>
              </w:rPr>
              <w:t xml:space="preserve"> de trabajo. </w:t>
            </w:r>
          </w:p>
          <w:p w14:paraId="23DBB7D0" w14:textId="77777777" w:rsidR="00F60183" w:rsidRDefault="00F60183" w:rsidP="00FA55EF">
            <w:pPr>
              <w:jc w:val="both"/>
              <w:rPr>
                <w:lang w:val="es-ES"/>
              </w:rPr>
            </w:pPr>
          </w:p>
          <w:p w14:paraId="3F275C49" w14:textId="77777777" w:rsidR="00F60183" w:rsidRDefault="00F60183" w:rsidP="00FA55EF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Por ende, se solicita explicitar y formalizar los fundamentos y la justificación teórica académica   de los ajustes propuestos. </w:t>
            </w:r>
          </w:p>
          <w:p w14:paraId="640C3F6C" w14:textId="77777777" w:rsidR="00F60183" w:rsidRDefault="00F60183" w:rsidP="00FA55EF">
            <w:pPr>
              <w:jc w:val="both"/>
              <w:rPr>
                <w:lang w:val="es-ES"/>
              </w:rPr>
            </w:pPr>
          </w:p>
          <w:p w14:paraId="44EA0972" w14:textId="77777777" w:rsidR="00F60183" w:rsidRDefault="00F60183" w:rsidP="00FA55EF">
            <w:pPr>
              <w:jc w:val="both"/>
              <w:rPr>
                <w:lang w:val="es-ES"/>
              </w:rPr>
            </w:pPr>
            <w:r w:rsidRPr="00315FB8">
              <w:rPr>
                <w:lang w:val="es-ES"/>
              </w:rPr>
              <w:t>Algunas consideraciones necesarias</w:t>
            </w:r>
            <w:r>
              <w:rPr>
                <w:lang w:val="es-ES"/>
              </w:rPr>
              <w:t xml:space="preserve"> para esta labor son:</w:t>
            </w:r>
          </w:p>
          <w:p w14:paraId="617933E0" w14:textId="77777777" w:rsidR="00F60183" w:rsidRPr="00315FB8" w:rsidRDefault="00F60183" w:rsidP="00FA55EF">
            <w:pPr>
              <w:jc w:val="both"/>
              <w:rPr>
                <w:lang w:val="es-ES"/>
              </w:rPr>
            </w:pPr>
            <w:r w:rsidRPr="00315FB8">
              <w:rPr>
                <w:lang w:val="es-ES"/>
              </w:rPr>
              <w:t xml:space="preserve"> </w:t>
            </w:r>
          </w:p>
          <w:p w14:paraId="01C813F0" w14:textId="67DC24B3" w:rsidR="00F60183" w:rsidRDefault="00814208" w:rsidP="00814208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ES"/>
              </w:rPr>
            </w:pPr>
            <w:r w:rsidRPr="00814208">
              <w:rPr>
                <w:b/>
                <w:lang w:val="es-ES"/>
              </w:rPr>
              <w:t>Tendencias de desarrollo a nivel nacional o internacional de carreras de continuidad similares a la oferta UCEN</w:t>
            </w:r>
            <w:r w:rsidRPr="00814208">
              <w:rPr>
                <w:lang w:val="es-ES"/>
              </w:rPr>
              <w:t xml:space="preserve"> (¿a qué tendencias globales del desarrollo </w:t>
            </w:r>
            <w:r>
              <w:rPr>
                <w:lang w:val="es-ES"/>
              </w:rPr>
              <w:t>responde el ajuste de la carrera en cuanto a modalidad de dictación, duración, carga de trabajo académico, nivelación, acompañamiento al estudiantado, entre otros)</w:t>
            </w:r>
          </w:p>
          <w:p w14:paraId="0D49473C" w14:textId="77777777" w:rsidR="00A52338" w:rsidRDefault="00A52338" w:rsidP="00A52338">
            <w:pPr>
              <w:pStyle w:val="Prrafodelista"/>
              <w:ind w:left="360"/>
              <w:jc w:val="both"/>
              <w:rPr>
                <w:lang w:val="es-ES"/>
              </w:rPr>
            </w:pPr>
          </w:p>
          <w:p w14:paraId="73B17F74" w14:textId="6BD89F74" w:rsidR="00F60183" w:rsidRDefault="00814208" w:rsidP="00F60183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ES"/>
              </w:rPr>
            </w:pPr>
            <w:r w:rsidRPr="00814208">
              <w:rPr>
                <w:b/>
                <w:lang w:val="es-ES"/>
              </w:rPr>
              <w:t>Internacionalización</w:t>
            </w:r>
            <w:r>
              <w:rPr>
                <w:lang w:val="es-ES"/>
              </w:rPr>
              <w:t>: El ajuste incorporará la posibilidad de ofertar internacionalmente la carrera o asignaturas o módulos.</w:t>
            </w:r>
          </w:p>
          <w:p w14:paraId="612FDDF7" w14:textId="77777777" w:rsidR="00A52338" w:rsidRPr="00A52338" w:rsidRDefault="00A52338" w:rsidP="00A52338">
            <w:pPr>
              <w:pStyle w:val="Prrafodelista"/>
              <w:rPr>
                <w:lang w:val="es-ES"/>
              </w:rPr>
            </w:pPr>
          </w:p>
          <w:p w14:paraId="7EDBE0DE" w14:textId="77777777" w:rsidR="00A52338" w:rsidRDefault="00A52338" w:rsidP="00A52338">
            <w:pPr>
              <w:pStyle w:val="Prrafodelista"/>
              <w:ind w:left="360"/>
              <w:jc w:val="both"/>
              <w:rPr>
                <w:lang w:val="es-ES"/>
              </w:rPr>
            </w:pPr>
          </w:p>
          <w:p w14:paraId="7B7377DB" w14:textId="5D5763EA" w:rsidR="00F60183" w:rsidRDefault="00814208" w:rsidP="00F60183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ES"/>
              </w:rPr>
            </w:pPr>
            <w:r w:rsidRPr="00814208">
              <w:rPr>
                <w:b/>
                <w:lang w:val="es-ES"/>
              </w:rPr>
              <w:t xml:space="preserve">Mejora regional de la </w:t>
            </w:r>
            <w:r w:rsidR="00F60183" w:rsidRPr="00814208">
              <w:rPr>
                <w:b/>
                <w:lang w:val="es-ES"/>
              </w:rPr>
              <w:t>competitividad de la carrera</w:t>
            </w:r>
            <w:r w:rsidRPr="00814208">
              <w:rPr>
                <w:b/>
                <w:lang w:val="es-ES"/>
              </w:rPr>
              <w:t xml:space="preserve"> Advance</w:t>
            </w:r>
            <w:r>
              <w:rPr>
                <w:b/>
                <w:lang w:val="es-ES"/>
              </w:rPr>
              <w:t xml:space="preserve"> o valor agregado</w:t>
            </w:r>
            <w:r>
              <w:rPr>
                <w:lang w:val="es-ES"/>
              </w:rPr>
              <w:t xml:space="preserve">: </w:t>
            </w:r>
            <w:r w:rsidR="00F60183" w:rsidRPr="00315FB8">
              <w:rPr>
                <w:lang w:val="es-ES"/>
              </w:rPr>
              <w:t xml:space="preserve"> </w:t>
            </w:r>
            <w:r>
              <w:rPr>
                <w:lang w:val="es-ES"/>
              </w:rPr>
              <w:t>el ajuste da una mejor r</w:t>
            </w:r>
            <w:r w:rsidR="00F60183" w:rsidRPr="00315FB8">
              <w:rPr>
                <w:lang w:val="es-ES"/>
              </w:rPr>
              <w:t>espuesta a necesidad del entorno</w:t>
            </w:r>
            <w:r>
              <w:rPr>
                <w:lang w:val="es-ES"/>
              </w:rPr>
              <w:t xml:space="preserve"> en cuanto a formación profesional.</w:t>
            </w:r>
          </w:p>
          <w:p w14:paraId="3AA4E984" w14:textId="77777777" w:rsidR="00A52338" w:rsidRDefault="00A52338" w:rsidP="00A52338">
            <w:pPr>
              <w:pStyle w:val="Prrafodelista"/>
              <w:ind w:left="360"/>
              <w:jc w:val="both"/>
              <w:rPr>
                <w:lang w:val="es-ES"/>
              </w:rPr>
            </w:pPr>
          </w:p>
          <w:p w14:paraId="3B923B05" w14:textId="6BB724A5" w:rsidR="00F60183" w:rsidRDefault="00814208" w:rsidP="00FD783C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ES"/>
              </w:rPr>
            </w:pPr>
            <w:r w:rsidRPr="00814208">
              <w:rPr>
                <w:b/>
                <w:lang w:val="es-ES"/>
              </w:rPr>
              <w:t xml:space="preserve">Mejora del </w:t>
            </w:r>
            <w:r w:rsidR="00A52338" w:rsidRPr="00814208">
              <w:rPr>
                <w:b/>
                <w:lang w:val="es-ES"/>
              </w:rPr>
              <w:t>logro de indicadores académicos del programa Advance</w:t>
            </w:r>
            <w:r w:rsidR="00A52338" w:rsidRPr="00A52338">
              <w:rPr>
                <w:lang w:val="es-ES"/>
              </w:rPr>
              <w:t>: postulación, matrícula, permanencia, avance curricular, deserción, titulación y titulación oportuna, entre otros: m</w:t>
            </w:r>
            <w:r w:rsidR="00F60183" w:rsidRPr="00A52338">
              <w:rPr>
                <w:lang w:val="es-ES"/>
              </w:rPr>
              <w:t>ejoras para el proceso de aprendizaje (¿por qué se espera que los cambios permitan mejorar y optimizar la fluidez de la trayectoria formativa, mejorar de retención, titulación y titulación oportuna, entre otros indicadores académicos?).</w:t>
            </w:r>
          </w:p>
          <w:p w14:paraId="3601F06A" w14:textId="77777777" w:rsidR="00A52338" w:rsidRPr="00A52338" w:rsidRDefault="00A52338" w:rsidP="00A52338">
            <w:pPr>
              <w:pStyle w:val="Prrafodelista"/>
              <w:rPr>
                <w:lang w:val="es-ES"/>
              </w:rPr>
            </w:pPr>
          </w:p>
          <w:p w14:paraId="056D0495" w14:textId="09AE7F9C" w:rsidR="00A52338" w:rsidRPr="008D6325" w:rsidRDefault="00A52338" w:rsidP="00E9186E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ES"/>
              </w:rPr>
            </w:pPr>
            <w:r w:rsidRPr="008D6325">
              <w:rPr>
                <w:b/>
                <w:lang w:val="es-ES"/>
              </w:rPr>
              <w:t xml:space="preserve">Aseguramiento de la calidad del aprendizaje en el cumplimiento del perfil de egreso, desde el perfil de ingreso </w:t>
            </w:r>
            <w:r w:rsidRPr="008D6325">
              <w:rPr>
                <w:lang w:val="es-ES"/>
              </w:rPr>
              <w:t xml:space="preserve">propuesto: ¿cómo se asegura cumplir con la promesa de logro del perfil de egreso? ¿cómo se esperar corregir las desviaciones o resultados “bajo estándar” de los y las estudiantes en la trayectoria formativa para el logro del perfil de egreso? </w:t>
            </w:r>
          </w:p>
          <w:p w14:paraId="73EF0E1F" w14:textId="77777777" w:rsidR="00F60183" w:rsidRPr="00736ABE" w:rsidRDefault="00F60183" w:rsidP="00FA55EF">
            <w:pPr>
              <w:pStyle w:val="Prrafodelista"/>
              <w:ind w:left="1440"/>
              <w:jc w:val="both"/>
              <w:rPr>
                <w:lang w:val="es-ES"/>
              </w:rPr>
            </w:pPr>
          </w:p>
          <w:p w14:paraId="34FDBD43" w14:textId="77777777" w:rsidR="00F60183" w:rsidRDefault="00F60183" w:rsidP="00FA55EF">
            <w:pPr>
              <w:jc w:val="both"/>
              <w:rPr>
                <w:lang w:val="es-ES"/>
              </w:rPr>
            </w:pPr>
          </w:p>
        </w:tc>
      </w:tr>
      <w:tr w:rsidR="00F60183" w:rsidRPr="00BB62E8" w14:paraId="3407034C" w14:textId="77777777" w:rsidTr="00FA55EF">
        <w:tc>
          <w:tcPr>
            <w:tcW w:w="8828" w:type="dxa"/>
            <w:shd w:val="clear" w:color="auto" w:fill="D9D9D9" w:themeFill="background1" w:themeFillShade="D9"/>
          </w:tcPr>
          <w:p w14:paraId="4BD9658E" w14:textId="77777777" w:rsidR="00F60183" w:rsidRDefault="00F60183" w:rsidP="00FA55EF">
            <w:pPr>
              <w:jc w:val="both"/>
              <w:rPr>
                <w:b/>
                <w:lang w:val="es-ES"/>
              </w:rPr>
            </w:pPr>
          </w:p>
          <w:p w14:paraId="6E19CBAE" w14:textId="77777777" w:rsidR="00F60183" w:rsidRPr="00BB62E8" w:rsidRDefault="00F60183" w:rsidP="00FA55EF">
            <w:pPr>
              <w:jc w:val="both"/>
              <w:rPr>
                <w:b/>
                <w:lang w:val="es-ES"/>
              </w:rPr>
            </w:pPr>
            <w:r w:rsidRPr="00BB62E8">
              <w:rPr>
                <w:b/>
                <w:lang w:val="es-ES"/>
              </w:rPr>
              <w:t>Observaciones finales:</w:t>
            </w:r>
          </w:p>
          <w:p w14:paraId="6EA7BCE8" w14:textId="77777777" w:rsidR="00F60183" w:rsidRPr="00BB62E8" w:rsidRDefault="00F60183" w:rsidP="00FA55EF">
            <w:pPr>
              <w:jc w:val="both"/>
              <w:rPr>
                <w:b/>
                <w:highlight w:val="yellow"/>
                <w:lang w:val="es-ES"/>
              </w:rPr>
            </w:pPr>
          </w:p>
        </w:tc>
      </w:tr>
      <w:tr w:rsidR="00F60183" w:rsidRPr="00BB62E8" w14:paraId="795544F0" w14:textId="77777777" w:rsidTr="00FA55EF">
        <w:tc>
          <w:tcPr>
            <w:tcW w:w="8828" w:type="dxa"/>
          </w:tcPr>
          <w:p w14:paraId="0C164D8F" w14:textId="77777777" w:rsidR="00F60183" w:rsidRDefault="00F60183" w:rsidP="00FA55EF">
            <w:pPr>
              <w:jc w:val="both"/>
              <w:rPr>
                <w:lang w:val="es-ES"/>
              </w:rPr>
            </w:pPr>
          </w:p>
          <w:p w14:paraId="62031794" w14:textId="77777777" w:rsidR="00F60183" w:rsidRDefault="00F60183" w:rsidP="00FA55EF">
            <w:pPr>
              <w:jc w:val="both"/>
              <w:rPr>
                <w:lang w:val="es-ES"/>
              </w:rPr>
            </w:pPr>
          </w:p>
          <w:p w14:paraId="770797BE" w14:textId="7FD67994" w:rsidR="008D6325" w:rsidRPr="00BB62E8" w:rsidRDefault="008D6325" w:rsidP="00FA55EF">
            <w:pPr>
              <w:jc w:val="both"/>
              <w:rPr>
                <w:lang w:val="es-ES"/>
              </w:rPr>
            </w:pPr>
          </w:p>
        </w:tc>
      </w:tr>
      <w:tr w:rsidR="008D6325" w:rsidRPr="00BB62E8" w14:paraId="648209A9" w14:textId="77777777" w:rsidTr="008D6325">
        <w:tc>
          <w:tcPr>
            <w:tcW w:w="8828" w:type="dxa"/>
            <w:shd w:val="clear" w:color="auto" w:fill="D0CECE" w:themeFill="background2" w:themeFillShade="E6"/>
          </w:tcPr>
          <w:p w14:paraId="558B8534" w14:textId="5381EF70" w:rsidR="008D6325" w:rsidRPr="008D6325" w:rsidRDefault="008D6325" w:rsidP="00FA55EF">
            <w:pPr>
              <w:jc w:val="both"/>
              <w:rPr>
                <w:b/>
                <w:lang w:val="es-ES"/>
              </w:rPr>
            </w:pPr>
            <w:r w:rsidRPr="008D6325">
              <w:rPr>
                <w:b/>
                <w:lang w:val="es-ES"/>
              </w:rPr>
              <w:t>R</w:t>
            </w:r>
            <w:r>
              <w:rPr>
                <w:b/>
                <w:lang w:val="es-ES"/>
              </w:rPr>
              <w:t>e</w:t>
            </w:r>
            <w:r w:rsidRPr="008D6325">
              <w:rPr>
                <w:b/>
                <w:lang w:val="es-ES"/>
              </w:rPr>
              <w:t>ferencias</w:t>
            </w:r>
          </w:p>
        </w:tc>
      </w:tr>
      <w:tr w:rsidR="008D6325" w:rsidRPr="00BB62E8" w14:paraId="50621B6F" w14:textId="77777777" w:rsidTr="00FA55EF">
        <w:tc>
          <w:tcPr>
            <w:tcW w:w="8828" w:type="dxa"/>
          </w:tcPr>
          <w:p w14:paraId="2566C48F" w14:textId="77777777" w:rsidR="008D6325" w:rsidRDefault="008D6325" w:rsidP="00FA55EF">
            <w:pPr>
              <w:jc w:val="both"/>
              <w:rPr>
                <w:lang w:val="es-ES"/>
              </w:rPr>
            </w:pPr>
          </w:p>
          <w:p w14:paraId="2CD9CEFB" w14:textId="77777777" w:rsidR="008D6325" w:rsidRDefault="008D6325" w:rsidP="00FA55EF">
            <w:pPr>
              <w:jc w:val="both"/>
              <w:rPr>
                <w:lang w:val="es-ES"/>
              </w:rPr>
            </w:pPr>
          </w:p>
          <w:p w14:paraId="0A21DE84" w14:textId="00613924" w:rsidR="008D6325" w:rsidRDefault="008D6325" w:rsidP="00FA55EF">
            <w:pPr>
              <w:jc w:val="both"/>
              <w:rPr>
                <w:lang w:val="es-ES"/>
              </w:rPr>
            </w:pPr>
          </w:p>
        </w:tc>
      </w:tr>
    </w:tbl>
    <w:p w14:paraId="5742A133" w14:textId="77777777" w:rsidR="00F60183" w:rsidRPr="00B75C05" w:rsidRDefault="00F60183" w:rsidP="00B75C05">
      <w:pPr>
        <w:jc w:val="both"/>
        <w:rPr>
          <w:lang w:val="es-ES"/>
        </w:rPr>
      </w:pPr>
    </w:p>
    <w:sectPr w:rsidR="00F60183" w:rsidRPr="00B75C0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458B1" w14:textId="77777777" w:rsidR="00B816A1" w:rsidRDefault="00B816A1" w:rsidP="00FC2FF2">
      <w:pPr>
        <w:spacing w:after="0" w:line="240" w:lineRule="auto"/>
      </w:pPr>
      <w:r>
        <w:separator/>
      </w:r>
    </w:p>
  </w:endnote>
  <w:endnote w:type="continuationSeparator" w:id="0">
    <w:p w14:paraId="30FF1C21" w14:textId="77777777" w:rsidR="00B816A1" w:rsidRDefault="00B816A1" w:rsidP="00FC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BE94A" w14:textId="77777777" w:rsidR="00B816A1" w:rsidRDefault="00B816A1" w:rsidP="00FC2FF2">
      <w:pPr>
        <w:spacing w:after="0" w:line="240" w:lineRule="auto"/>
      </w:pPr>
      <w:r>
        <w:separator/>
      </w:r>
    </w:p>
  </w:footnote>
  <w:footnote w:type="continuationSeparator" w:id="0">
    <w:p w14:paraId="375C3AE2" w14:textId="77777777" w:rsidR="00B816A1" w:rsidRDefault="00B816A1" w:rsidP="00FC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759286"/>
      <w:docPartObj>
        <w:docPartGallery w:val="Page Numbers (Top of Page)"/>
        <w:docPartUnique/>
      </w:docPartObj>
    </w:sdtPr>
    <w:sdtEndPr/>
    <w:sdtContent>
      <w:p w14:paraId="6DE67061" w14:textId="4B6AA63C" w:rsidR="008A0A7E" w:rsidRDefault="008A0A7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DD7" w:rsidRPr="008F1DD7">
          <w:rPr>
            <w:noProof/>
            <w:lang w:val="es-ES"/>
          </w:rPr>
          <w:t>1</w:t>
        </w:r>
        <w:r>
          <w:fldChar w:fldCharType="end"/>
        </w:r>
      </w:p>
    </w:sdtContent>
  </w:sdt>
  <w:p w14:paraId="3C723ADD" w14:textId="77777777" w:rsidR="00FC2FF2" w:rsidRPr="00FC2FF2" w:rsidRDefault="00FC2FF2">
    <w:pPr>
      <w:pStyle w:val="Encabezado"/>
      <w:rPr>
        <w:sz w:val="16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A73"/>
    <w:multiLevelType w:val="hybridMultilevel"/>
    <w:tmpl w:val="C0EEE0BA"/>
    <w:lvl w:ilvl="0" w:tplc="DB6C6152">
      <w:start w:val="1"/>
      <w:numFmt w:val="decimal"/>
      <w:lvlText w:val="%1."/>
      <w:lvlJc w:val="left"/>
      <w:pPr>
        <w:ind w:left="705" w:hanging="6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3F26EF1"/>
    <w:multiLevelType w:val="hybridMultilevel"/>
    <w:tmpl w:val="28B86F5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91211"/>
    <w:multiLevelType w:val="hybridMultilevel"/>
    <w:tmpl w:val="4D1EF438"/>
    <w:lvl w:ilvl="0" w:tplc="74AC5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76368"/>
    <w:multiLevelType w:val="hybridMultilevel"/>
    <w:tmpl w:val="CDF6F4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26B3D"/>
    <w:multiLevelType w:val="hybridMultilevel"/>
    <w:tmpl w:val="BC5E0C82"/>
    <w:lvl w:ilvl="0" w:tplc="5D5CE7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C60B1"/>
    <w:multiLevelType w:val="hybridMultilevel"/>
    <w:tmpl w:val="CDF6F4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C61B5"/>
    <w:multiLevelType w:val="hybridMultilevel"/>
    <w:tmpl w:val="43B022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67FC5"/>
    <w:multiLevelType w:val="hybridMultilevel"/>
    <w:tmpl w:val="6F90679E"/>
    <w:lvl w:ilvl="0" w:tplc="DB6C6152">
      <w:start w:val="1"/>
      <w:numFmt w:val="decimal"/>
      <w:lvlText w:val="%1."/>
      <w:lvlJc w:val="left"/>
      <w:pPr>
        <w:ind w:left="705" w:hanging="660"/>
      </w:pPr>
      <w:rPr>
        <w:rFonts w:hint="default"/>
      </w:rPr>
    </w:lvl>
    <w:lvl w:ilvl="1" w:tplc="340A0017">
      <w:start w:val="1"/>
      <w:numFmt w:val="lowerLetter"/>
      <w:lvlText w:val="%2)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14B3C78"/>
    <w:multiLevelType w:val="hybridMultilevel"/>
    <w:tmpl w:val="5D4490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87802"/>
    <w:multiLevelType w:val="hybridMultilevel"/>
    <w:tmpl w:val="61A206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F5EC3"/>
    <w:multiLevelType w:val="hybridMultilevel"/>
    <w:tmpl w:val="58BED534"/>
    <w:lvl w:ilvl="0" w:tplc="340A0017">
      <w:start w:val="1"/>
      <w:numFmt w:val="lowerLetter"/>
      <w:lvlText w:val="%1)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DE"/>
    <w:rsid w:val="0003477C"/>
    <w:rsid w:val="00096C34"/>
    <w:rsid w:val="000D0255"/>
    <w:rsid w:val="000D4C2A"/>
    <w:rsid w:val="00150ADB"/>
    <w:rsid w:val="00160A72"/>
    <w:rsid w:val="00175A11"/>
    <w:rsid w:val="00180FE6"/>
    <w:rsid w:val="001E0154"/>
    <w:rsid w:val="001E1A26"/>
    <w:rsid w:val="002032DE"/>
    <w:rsid w:val="0020401B"/>
    <w:rsid w:val="00215982"/>
    <w:rsid w:val="002D3628"/>
    <w:rsid w:val="002E1E0F"/>
    <w:rsid w:val="00344AF1"/>
    <w:rsid w:val="00351E07"/>
    <w:rsid w:val="003C2BBE"/>
    <w:rsid w:val="003D7DA1"/>
    <w:rsid w:val="003F7B97"/>
    <w:rsid w:val="0042361C"/>
    <w:rsid w:val="00466F08"/>
    <w:rsid w:val="00487A2B"/>
    <w:rsid w:val="005101EC"/>
    <w:rsid w:val="0054012B"/>
    <w:rsid w:val="005869B8"/>
    <w:rsid w:val="005B4C87"/>
    <w:rsid w:val="005E04A1"/>
    <w:rsid w:val="00685917"/>
    <w:rsid w:val="006F1A32"/>
    <w:rsid w:val="0076635A"/>
    <w:rsid w:val="007925AC"/>
    <w:rsid w:val="00814208"/>
    <w:rsid w:val="00896B08"/>
    <w:rsid w:val="008A0A7E"/>
    <w:rsid w:val="008D6325"/>
    <w:rsid w:val="008F1DD7"/>
    <w:rsid w:val="009408D5"/>
    <w:rsid w:val="00944202"/>
    <w:rsid w:val="009546E3"/>
    <w:rsid w:val="009B2B80"/>
    <w:rsid w:val="00A0374A"/>
    <w:rsid w:val="00A52338"/>
    <w:rsid w:val="00A576AB"/>
    <w:rsid w:val="00A62156"/>
    <w:rsid w:val="00A7442B"/>
    <w:rsid w:val="00A758D4"/>
    <w:rsid w:val="00AA1144"/>
    <w:rsid w:val="00AE2576"/>
    <w:rsid w:val="00B00D65"/>
    <w:rsid w:val="00B57F46"/>
    <w:rsid w:val="00B6549E"/>
    <w:rsid w:val="00B75C05"/>
    <w:rsid w:val="00B816A1"/>
    <w:rsid w:val="00BB3D15"/>
    <w:rsid w:val="00C64BFD"/>
    <w:rsid w:val="00CA3664"/>
    <w:rsid w:val="00CC703F"/>
    <w:rsid w:val="00D15EA3"/>
    <w:rsid w:val="00D336DD"/>
    <w:rsid w:val="00D55759"/>
    <w:rsid w:val="00E03FA9"/>
    <w:rsid w:val="00E24530"/>
    <w:rsid w:val="00E373E6"/>
    <w:rsid w:val="00E641C1"/>
    <w:rsid w:val="00ED4BF8"/>
    <w:rsid w:val="00EE065C"/>
    <w:rsid w:val="00F60183"/>
    <w:rsid w:val="00F83846"/>
    <w:rsid w:val="00FC2FF2"/>
    <w:rsid w:val="00FD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DA475E"/>
  <w15:chartTrackingRefBased/>
  <w15:docId w15:val="{7191367D-038A-4AD1-8615-952D0A1C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1A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C2F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FF2"/>
  </w:style>
  <w:style w:type="paragraph" w:styleId="Piedepgina">
    <w:name w:val="footer"/>
    <w:basedOn w:val="Normal"/>
    <w:link w:val="PiedepginaCar"/>
    <w:uiPriority w:val="99"/>
    <w:unhideWhenUsed/>
    <w:rsid w:val="00FC2F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FF2"/>
  </w:style>
  <w:style w:type="character" w:styleId="Refdecomentario">
    <w:name w:val="annotation reference"/>
    <w:basedOn w:val="Fuentedeprrafopredeter"/>
    <w:uiPriority w:val="99"/>
    <w:semiHidden/>
    <w:unhideWhenUsed/>
    <w:rsid w:val="003F7B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7B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7B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7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7B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B9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6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236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Luis Bravo Illanes</dc:creator>
  <cp:keywords/>
  <dc:description/>
  <cp:lastModifiedBy>Hector Luis Bravo Illanes</cp:lastModifiedBy>
  <cp:revision>2</cp:revision>
  <dcterms:created xsi:type="dcterms:W3CDTF">2025-09-02T13:00:00Z</dcterms:created>
  <dcterms:modified xsi:type="dcterms:W3CDTF">2025-09-02T13:00:00Z</dcterms:modified>
</cp:coreProperties>
</file>