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12AE3" w14:textId="77777777" w:rsidR="006479DB" w:rsidRPr="006479DB" w:rsidRDefault="006479DB" w:rsidP="006479DB">
      <w:pPr>
        <w:jc w:val="both"/>
        <w:rPr>
          <w:b/>
          <w:bCs/>
        </w:rPr>
      </w:pPr>
      <w:r w:rsidRPr="006479DB">
        <w:rPr>
          <w:b/>
          <w:bCs/>
        </w:rPr>
        <w:t xml:space="preserve">ORIENTACIONES PARA DISCUSIÓN DE </w:t>
      </w:r>
      <w:r w:rsidRPr="006479DB">
        <w:rPr>
          <w:b/>
          <w:bCs/>
          <w:lang w:val="es-419"/>
        </w:rPr>
        <w:t xml:space="preserve">LA </w:t>
      </w:r>
      <w:r w:rsidRPr="006479DB">
        <w:rPr>
          <w:b/>
          <w:bCs/>
        </w:rPr>
        <w:t>FORMACIÓN BÁSICA PARA LA VIDA ACADÉMICA</w:t>
      </w:r>
    </w:p>
    <w:p w14:paraId="54672519" w14:textId="77777777" w:rsidR="006479DB" w:rsidRPr="006479DB" w:rsidRDefault="006479DB" w:rsidP="006479DB">
      <w:pPr>
        <w:jc w:val="both"/>
        <w:rPr>
          <w:b/>
          <w:bCs/>
        </w:rPr>
      </w:pPr>
      <w:r w:rsidRPr="006479DB">
        <w:br/>
      </w:r>
      <w:r w:rsidRPr="006479DB">
        <w:rPr>
          <w:b/>
          <w:bCs/>
        </w:rPr>
        <w:t>Introducción</w:t>
      </w:r>
    </w:p>
    <w:p w14:paraId="140719BC" w14:textId="77777777" w:rsidR="006479DB" w:rsidRPr="006479DB" w:rsidRDefault="006479DB" w:rsidP="006479DB">
      <w:pPr>
        <w:jc w:val="both"/>
      </w:pPr>
      <w:r w:rsidRPr="006479DB">
        <w:t xml:space="preserve">En el contexto de instalación del Proyecto Educativo Institucional surge la necesidad de precisar los temas y definir las asignaturas que serán constitutivas de la Formación Básica para la Vida Académica. </w:t>
      </w:r>
    </w:p>
    <w:p w14:paraId="6F72F91E" w14:textId="77777777" w:rsidR="006479DB" w:rsidRPr="006479DB" w:rsidRDefault="006479DB" w:rsidP="006479DB">
      <w:pPr>
        <w:jc w:val="both"/>
      </w:pPr>
      <w:r w:rsidRPr="006479DB">
        <w:t>Esta formación y la decisión de incorporar las acciones de formación e integración a la vida académica dentro de la carga explícita de trabajo académico de las/los estudiantes, responde al propósito de alcanzar a todas/os las/los estudiantes, evitando el carácter extracurricular y optativo de algunos de estas. Junto con esto se espera</w:t>
      </w:r>
      <w:r w:rsidRPr="006479DB">
        <w:rPr>
          <w:lang w:val="es-419"/>
        </w:rPr>
        <w:t xml:space="preserve"> </w:t>
      </w:r>
      <w:r w:rsidRPr="006479DB">
        <w:t xml:space="preserve">facilitar la comunidad de experiencias formativas en los primeros semestres de las carreras, dado el carácter transversal de esta formación. Finalmente se espera, a través del desarrollo colaborativo de una oferta académica generada desde las escuelas y facultades de la UCEN, contribuir a la formación integral e integrada de las/los estudiantes de la Universidad. </w:t>
      </w:r>
    </w:p>
    <w:p w14:paraId="28CBDA1A" w14:textId="77777777" w:rsidR="006479DB" w:rsidRPr="006479DB" w:rsidRDefault="006479DB" w:rsidP="006479DB">
      <w:pPr>
        <w:jc w:val="both"/>
      </w:pPr>
      <w:r w:rsidRPr="006479DB">
        <w:t xml:space="preserve">La Universidad ha desarrollado una creciente oferta de Cursos Transversales Institucionales, que sin duda se han constituido en apoyo a la formación de las/los estudiantes. Dicha oferta está constituida actualmente por once asignaturas: </w:t>
      </w:r>
    </w:p>
    <w:p w14:paraId="2F7AE7FF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 xml:space="preserve">Desarrollo del pensamiento, </w:t>
      </w:r>
    </w:p>
    <w:p w14:paraId="1922DF3B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 xml:space="preserve">Comunidad, participación y ciudadanía, </w:t>
      </w:r>
    </w:p>
    <w:p w14:paraId="69DA99BF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 xml:space="preserve">Globalización y sociedad del conocimiento, </w:t>
      </w:r>
    </w:p>
    <w:p w14:paraId="024920E3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 xml:space="preserve">Derechos humanos, inclusión y ciudadanía, </w:t>
      </w:r>
    </w:p>
    <w:p w14:paraId="4A7F588A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 xml:space="preserve">Comunicación efectiva e interacción humana, </w:t>
      </w:r>
    </w:p>
    <w:p w14:paraId="12748932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 xml:space="preserve">Empleabilidad y emprendimiento y </w:t>
      </w:r>
    </w:p>
    <w:p w14:paraId="1BBFEC3A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>Música y poesía</w:t>
      </w:r>
    </w:p>
    <w:p w14:paraId="2CD6353A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>Coreano básico I</w:t>
      </w:r>
    </w:p>
    <w:p w14:paraId="30C4C8D7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>Género y sociedad</w:t>
      </w:r>
    </w:p>
    <w:p w14:paraId="0859A09F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>Liderazgo y gestión del cambio</w:t>
      </w:r>
    </w:p>
    <w:p w14:paraId="7173B64C" w14:textId="77777777" w:rsidR="006479DB" w:rsidRPr="006479DB" w:rsidRDefault="006479DB" w:rsidP="006479DB">
      <w:pPr>
        <w:numPr>
          <w:ilvl w:val="0"/>
          <w:numId w:val="6"/>
        </w:numPr>
        <w:jc w:val="both"/>
      </w:pPr>
      <w:r w:rsidRPr="006479DB">
        <w:t>Competencias de liderazgo político y ciudadano</w:t>
      </w:r>
    </w:p>
    <w:p w14:paraId="7F2566D5" w14:textId="77777777" w:rsidR="006479DB" w:rsidRPr="006479DB" w:rsidRDefault="006479DB" w:rsidP="006479DB">
      <w:pPr>
        <w:jc w:val="both"/>
        <w:rPr>
          <w:lang w:val="es-419"/>
        </w:rPr>
      </w:pPr>
      <w:r w:rsidRPr="006479DB">
        <w:t>A esta oferta de asignaturas se suma, desde el año 2017 en adelante, la realización de las Tutorías Académicas y las Tutorías de Integración, como desarrollo del Modelo de Progresión Estudiantil. Las Tutorías Académicas se orientan a reforzar a los estudiantes en aquellas asignaturas con altos niveles de reprobación o asignaturas críticas, mientras que la de integración se dictan en cada primer semestre para las/los estudiantes de primer ingreso. Ambas son desarrolladas por Estudiantes Tutores, en horarios extracurriculares y coordinados por la Unidad de Apoyo y Seguimientos Estudiantil (UASE) de la Dirección General Académica.  Reconociendo la contribución de ambas acciones, se considera que la actualización de PEI permite optimizar e integrar estas iniciativas a través de la FBVA, explicitando la carga de trabajo académico y fortaleciendo la formación integral e integrada de las/los estudiantes de la Universidad Central de Chile.</w:t>
      </w:r>
    </w:p>
    <w:p w14:paraId="58E708DE" w14:textId="77777777" w:rsidR="006479DB" w:rsidRPr="006479DB" w:rsidRDefault="006479DB" w:rsidP="006479DB">
      <w:pPr>
        <w:jc w:val="both"/>
      </w:pPr>
      <w:r w:rsidRPr="006479DB">
        <w:rPr>
          <w:lang w:val="es-419"/>
        </w:rPr>
        <w:t xml:space="preserve">De este modo el propósito de esta iniciativa es </w:t>
      </w:r>
      <w:r w:rsidRPr="006479DB">
        <w:t>definir una oferta de cursos de FBVA con sus temas y descriptores para su dictación por la VRA, en el marco de un trabajo colaborativo.</w:t>
      </w:r>
    </w:p>
    <w:p w14:paraId="324C007F" w14:textId="77777777" w:rsidR="006479DB" w:rsidRPr="006479DB" w:rsidRDefault="006479DB" w:rsidP="006479DB">
      <w:pPr>
        <w:jc w:val="both"/>
        <w:rPr>
          <w:b/>
          <w:bCs/>
        </w:rPr>
      </w:pPr>
    </w:p>
    <w:p w14:paraId="28BBC56E" w14:textId="77777777" w:rsidR="006479DB" w:rsidRPr="006479DB" w:rsidRDefault="006479DB" w:rsidP="006479DB">
      <w:pPr>
        <w:jc w:val="both"/>
        <w:rPr>
          <w:b/>
          <w:bCs/>
        </w:rPr>
      </w:pPr>
    </w:p>
    <w:p w14:paraId="4691D6C4" w14:textId="77777777" w:rsidR="006479DB" w:rsidRPr="006479DB" w:rsidRDefault="006479DB" w:rsidP="006479DB">
      <w:pPr>
        <w:jc w:val="both"/>
        <w:rPr>
          <w:b/>
          <w:bCs/>
        </w:rPr>
      </w:pPr>
      <w:r w:rsidRPr="006479DB">
        <w:rPr>
          <w:b/>
          <w:bCs/>
        </w:rPr>
        <w:lastRenderedPageBreak/>
        <w:t>El modelo educativo</w:t>
      </w:r>
    </w:p>
    <w:p w14:paraId="63E8F3D2" w14:textId="77777777" w:rsidR="006479DB" w:rsidRPr="006479DB" w:rsidRDefault="006479DB" w:rsidP="006479DB">
      <w:pPr>
        <w:jc w:val="both"/>
      </w:pPr>
      <w:r w:rsidRPr="006479DB">
        <w:t xml:space="preserve">El Modelo Educativo UCEN busca proveer a los y las estudiantes de una experiencia formativa que les habilite en la práctica inicial de una profesión y que también les ponga en contacto con </w:t>
      </w:r>
      <w:r w:rsidRPr="006479DB">
        <w:rPr>
          <w:b/>
          <w:bCs/>
        </w:rPr>
        <w:t>nuevos horizontes de desarrollo y crecimiento personal y profesional</w:t>
      </w:r>
      <w:r w:rsidRPr="006479DB">
        <w:t xml:space="preserve">. Para lograr este propósito, la UCEN se enmarca en un enfoque centrado en el estudiante donde el proceso de enseñanza-aprendizaje se implementa en un ambiente donde se movilizan tanto los recursos internos del/la estudiante, así como los externos, tanto materiales como docentes. Por otra parte, </w:t>
      </w:r>
      <w:r w:rsidRPr="006479DB">
        <w:rPr>
          <w:b/>
          <w:bCs/>
        </w:rPr>
        <w:t>se fortalece el proceso formativo a través del desarrollo de habilidades, actitudes y conocimientos ligados a la identidad institucional</w:t>
      </w:r>
      <w:r w:rsidRPr="006479DB">
        <w:t xml:space="preserve"> y un enfoque interdisciplinario para hacer frente a las problemáticas a las que los y las estudiantes se enfrentarán en su vida profesional.</w:t>
      </w:r>
    </w:p>
    <w:p w14:paraId="7ADE983A" w14:textId="77777777" w:rsidR="006479DB" w:rsidRPr="006479DB" w:rsidRDefault="006479DB" w:rsidP="006479DB">
      <w:pPr>
        <w:jc w:val="both"/>
      </w:pPr>
    </w:p>
    <w:p w14:paraId="4882DA36" w14:textId="77777777" w:rsidR="006479DB" w:rsidRPr="006479DB" w:rsidRDefault="006479DB" w:rsidP="006479DB">
      <w:pPr>
        <w:jc w:val="both"/>
        <w:rPr>
          <w:b/>
          <w:bCs/>
        </w:rPr>
      </w:pPr>
      <w:r w:rsidRPr="006479DB">
        <w:rPr>
          <w:b/>
          <w:bCs/>
        </w:rPr>
        <w:t>Principios de la estructura curricular UCEN que alberga la Formación Básica para la Vida Académica (FBVA)</w:t>
      </w:r>
    </w:p>
    <w:p w14:paraId="5EFA2E3F" w14:textId="77777777" w:rsidR="006479DB" w:rsidRPr="006479DB" w:rsidRDefault="006479DB" w:rsidP="006479DB">
      <w:pPr>
        <w:jc w:val="both"/>
      </w:pPr>
      <w:r w:rsidRPr="006479DB">
        <w:t xml:space="preserve">Con el fin de cumplir con el objetivo del modelo educativo a través de sus procesos formativos, la Universidad Central de Chile define una estructura curricular donde se relaciona explícitamente el perfil de egreso, entendido como la declaración de los desempeños que </w:t>
      </w:r>
      <w:proofErr w:type="spellStart"/>
      <w:r w:rsidRPr="006479DB">
        <w:t>el</w:t>
      </w:r>
      <w:proofErr w:type="spellEnd"/>
      <w:r w:rsidRPr="006479DB">
        <w:t xml:space="preserve"> o la estudiante deberá evidenciar al finalizar su carrera, con los resultados de aprendizaje asociados a cada asignatura o actividad académica. </w:t>
      </w:r>
    </w:p>
    <w:p w14:paraId="3ECCFE8E" w14:textId="77777777" w:rsidR="006479DB" w:rsidRPr="006479DB" w:rsidRDefault="006479DB" w:rsidP="006479DB">
      <w:pPr>
        <w:jc w:val="both"/>
      </w:pPr>
      <w:r w:rsidRPr="006479DB">
        <w:t>Estos desempeños tienen un carácter integrador, sistémico, situado, auténtico, interdisciplinario y de desarrollo evolutivo, incluyendo conocimientos, habilidades y actitudes que se movilizan dentro de un marco valórico consistente con las definiciones institucionales.</w:t>
      </w:r>
    </w:p>
    <w:p w14:paraId="594E54FE" w14:textId="77777777" w:rsidR="006479DB" w:rsidRPr="006479DB" w:rsidRDefault="006479DB" w:rsidP="006479DB">
      <w:pPr>
        <w:jc w:val="both"/>
      </w:pPr>
      <w:r w:rsidRPr="006479DB">
        <w:t xml:space="preserve">La estructura curricular incorpora una distribución temporal por líneas formativas. </w:t>
      </w:r>
    </w:p>
    <w:p w14:paraId="2D1F7216" w14:textId="68D161CB" w:rsidR="006479DB" w:rsidRPr="006479DB" w:rsidRDefault="006479DB" w:rsidP="006479DB">
      <w:pPr>
        <w:jc w:val="both"/>
      </w:pPr>
      <w:r w:rsidRPr="006479D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66847" wp14:editId="04A7783F">
                <wp:simplePos x="0" y="0"/>
                <wp:positionH relativeFrom="column">
                  <wp:posOffset>-149225</wp:posOffset>
                </wp:positionH>
                <wp:positionV relativeFrom="paragraph">
                  <wp:posOffset>818515</wp:posOffset>
                </wp:positionV>
                <wp:extent cx="2965372" cy="164457"/>
                <wp:effectExtent l="19050" t="19050" r="26035" b="26670"/>
                <wp:wrapNone/>
                <wp:docPr id="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72" cy="16445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8B60F" id="Rectángulo: esquinas redondeadas 2" o:spid="_x0000_s1026" style="position:absolute;margin-left:-11.75pt;margin-top:64.45pt;width:233.5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" filled="f" strokecolor="#bf8f00 [2407]" strokeweight="3pt">
                <v:stroke joinstyle="miter"/>
              </v:roundrect>
            </w:pict>
          </mc:Fallback>
        </mc:AlternateContent>
      </w:r>
      <w:r w:rsidRPr="006479DB">
        <w:drawing>
          <wp:anchor distT="0" distB="0" distL="114300" distR="114300" simplePos="0" relativeHeight="251659264" behindDoc="1" locked="0" layoutInCell="1" allowOverlap="1" wp14:anchorId="6F8C8E9E" wp14:editId="236A8B07">
            <wp:simplePos x="0" y="0"/>
            <wp:positionH relativeFrom="column">
              <wp:posOffset>0</wp:posOffset>
            </wp:positionH>
            <wp:positionV relativeFrom="paragraph">
              <wp:posOffset>4769485</wp:posOffset>
            </wp:positionV>
            <wp:extent cx="5984875" cy="3477260"/>
            <wp:effectExtent l="0" t="0" r="0" b="8890"/>
            <wp:wrapTight wrapText="bothSides">
              <wp:wrapPolygon edited="0">
                <wp:start x="0" y="0"/>
                <wp:lineTo x="0" y="21537"/>
                <wp:lineTo x="21520" y="21537"/>
                <wp:lineTo x="21520" y="0"/>
                <wp:lineTo x="0" y="0"/>
              </wp:wrapPolygon>
            </wp:wrapTight>
            <wp:docPr id="19" name="Imagen 19" descr="Interfaz de usuario gráfic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nterfaz de usuario gráfica, 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347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8795B" w14:textId="64B4C403" w:rsidR="006479DB" w:rsidRPr="006479DB" w:rsidRDefault="006479DB" w:rsidP="006479DB">
      <w:pPr>
        <w:jc w:val="both"/>
      </w:pPr>
    </w:p>
    <w:p w14:paraId="050456DA" w14:textId="1E1AD403" w:rsidR="006479DB" w:rsidRPr="006479DB" w:rsidRDefault="006479DB" w:rsidP="006479DB">
      <w:pPr>
        <w:jc w:val="both"/>
      </w:pPr>
    </w:p>
    <w:p w14:paraId="1284A4EB" w14:textId="5E63369D" w:rsidR="006479DB" w:rsidRPr="006479DB" w:rsidRDefault="006479DB" w:rsidP="006479DB">
      <w:pPr>
        <w:jc w:val="both"/>
      </w:pPr>
    </w:p>
    <w:p w14:paraId="05B775EF" w14:textId="3CD8FA2E" w:rsidR="006479DB" w:rsidRPr="006479DB" w:rsidRDefault="006479DB" w:rsidP="006479DB">
      <w:pPr>
        <w:jc w:val="both"/>
        <w:rPr>
          <w:b/>
          <w:lang w:val="es"/>
        </w:rPr>
      </w:pPr>
      <w:r w:rsidRPr="006479DB">
        <w:rPr>
          <w:b/>
          <w:lang w:val="es"/>
        </w:rPr>
        <w:t>Líneas curriculares para las carreras de pregrado que incluye la FBVA</w:t>
      </w:r>
    </w:p>
    <w:p w14:paraId="6A340BE4" w14:textId="077E631E" w:rsidR="006479DB" w:rsidRPr="006479DB" w:rsidRDefault="006479DB" w:rsidP="006479DB">
      <w:pPr>
        <w:jc w:val="both"/>
        <w:rPr>
          <w:lang w:val="es"/>
        </w:rPr>
      </w:pPr>
      <w:r w:rsidRPr="006479DB">
        <w:rPr>
          <w:lang w:val="es"/>
        </w:rPr>
        <w:t>La estructura curricular considera una distribución temporal por líneas basada en una hipótesis de transformación esperada del estudiante, las cuales se precisa a continuación:</w:t>
      </w:r>
    </w:p>
    <w:p w14:paraId="69B92143" w14:textId="03F85494" w:rsidR="006479DB" w:rsidRPr="006479DB" w:rsidRDefault="006479DB" w:rsidP="006479DB">
      <w:pPr>
        <w:jc w:val="both"/>
        <w:rPr>
          <w:lang w:val="es"/>
        </w:rPr>
      </w:pPr>
    </w:p>
    <w:p w14:paraId="7E3DF5B5" w14:textId="242D8BE1" w:rsidR="006479DB" w:rsidRPr="006479DB" w:rsidRDefault="006479DB" w:rsidP="006479DB">
      <w:pPr>
        <w:jc w:val="both"/>
        <w:rPr>
          <w:lang w:val="es"/>
        </w:rPr>
      </w:pPr>
      <w:bookmarkStart w:id="0" w:name="_Hlk102489747"/>
      <w:r w:rsidRPr="006479DB">
        <w:rPr>
          <w:b/>
          <w:lang w:val="es"/>
        </w:rPr>
        <w:t>Definiciones de FBVA</w:t>
      </w:r>
      <w:bookmarkEnd w:id="0"/>
      <w:r w:rsidRPr="006479DB">
        <w:rPr>
          <w:b/>
          <w:lang w:val="es"/>
        </w:rPr>
        <w:t xml:space="preserve"> </w:t>
      </w:r>
    </w:p>
    <w:p w14:paraId="2A080FF3" w14:textId="7387B36A" w:rsidR="006479DB" w:rsidRPr="006479DB" w:rsidRDefault="006479DB" w:rsidP="006479DB">
      <w:pPr>
        <w:jc w:val="both"/>
        <w:rPr>
          <w:lang w:val="es"/>
        </w:rPr>
      </w:pPr>
      <w:r w:rsidRPr="006479DB">
        <w:rPr>
          <w:lang w:val="es"/>
        </w:rPr>
        <w:t xml:space="preserve">Corresponde a una formación básica, sustentadora de los aprendizajes académicos en niveles posteriores. </w:t>
      </w:r>
    </w:p>
    <w:p w14:paraId="1258A609" w14:textId="774AA670" w:rsidR="006479DB" w:rsidRPr="006479DB" w:rsidRDefault="006479DB" w:rsidP="006479DB">
      <w:pPr>
        <w:jc w:val="both"/>
        <w:rPr>
          <w:lang w:val="es"/>
        </w:rPr>
      </w:pPr>
      <w:r w:rsidRPr="006479DB">
        <w:rPr>
          <w:lang w:val="es"/>
        </w:rPr>
        <w:t>Los ejes temáticos que organizan la FBVA son:</w:t>
      </w:r>
    </w:p>
    <w:p w14:paraId="6DE6690E" w14:textId="0D54150E" w:rsidR="006479DB" w:rsidRPr="006479DB" w:rsidRDefault="006479DB" w:rsidP="006479DB">
      <w:pPr>
        <w:jc w:val="both"/>
        <w:rPr>
          <w:lang w:val="es"/>
        </w:rPr>
      </w:pPr>
    </w:p>
    <w:p w14:paraId="3B592A5C" w14:textId="191BC4FD" w:rsidR="006479DB" w:rsidRPr="006479DB" w:rsidRDefault="006479DB" w:rsidP="006479DB">
      <w:pPr>
        <w:numPr>
          <w:ilvl w:val="0"/>
          <w:numId w:val="1"/>
        </w:numPr>
        <w:jc w:val="both"/>
        <w:rPr>
          <w:lang w:val="es"/>
        </w:rPr>
      </w:pPr>
      <w:r w:rsidRPr="006479DB">
        <w:rPr>
          <w:b/>
          <w:bCs/>
          <w:lang w:val="es"/>
        </w:rPr>
        <w:t>Comunicación efectiva</w:t>
      </w:r>
      <w:r w:rsidRPr="006479DB">
        <w:rPr>
          <w:lang w:val="es"/>
        </w:rPr>
        <w:t xml:space="preserve">: incluye el desarrollo de habilidades comunicaciones escrita, oral, corporal, preparación de presentaciones, escritura de textos, entre otros. </w:t>
      </w:r>
    </w:p>
    <w:p w14:paraId="66BAD107" w14:textId="5D665080" w:rsidR="006479DB" w:rsidRPr="006479DB" w:rsidRDefault="006479DB" w:rsidP="006479DB">
      <w:pPr>
        <w:numPr>
          <w:ilvl w:val="0"/>
          <w:numId w:val="1"/>
        </w:numPr>
        <w:jc w:val="both"/>
        <w:rPr>
          <w:lang w:val="es"/>
        </w:rPr>
      </w:pPr>
      <w:r w:rsidRPr="006479DB">
        <w:rPr>
          <w:b/>
          <w:bCs/>
          <w:lang w:val="es"/>
        </w:rPr>
        <w:t>Pensamiento lógico y científico</w:t>
      </w:r>
      <w:r w:rsidRPr="006479DB">
        <w:rPr>
          <w:lang w:val="es"/>
        </w:rPr>
        <w:t>: incluye el desarrollo de habilidades de argumentación, lógica, uso de la información y elementos básicos de matemáticas y estadística.</w:t>
      </w:r>
    </w:p>
    <w:p w14:paraId="27F1EFEE" w14:textId="6939554F" w:rsidR="006479DB" w:rsidRPr="006479DB" w:rsidRDefault="006479DB" w:rsidP="006479DB">
      <w:pPr>
        <w:numPr>
          <w:ilvl w:val="0"/>
          <w:numId w:val="1"/>
        </w:numPr>
        <w:jc w:val="both"/>
        <w:rPr>
          <w:lang w:val="es"/>
        </w:rPr>
      </w:pPr>
      <w:r w:rsidRPr="006479DB">
        <w:rPr>
          <w:b/>
          <w:bCs/>
          <w:lang w:val="es"/>
        </w:rPr>
        <w:t>Autorregulación</w:t>
      </w:r>
      <w:r w:rsidRPr="006479DB">
        <w:rPr>
          <w:lang w:val="es"/>
        </w:rPr>
        <w:t xml:space="preserve">: corresponde al desarrollo de habilidades tales como la organización personal, el trabajo con otros/as, y en general aspectos de integración a la vida universitaria. </w:t>
      </w:r>
    </w:p>
    <w:p w14:paraId="078E5701" w14:textId="0EDF5504" w:rsidR="006479DB" w:rsidRPr="006479DB" w:rsidRDefault="006479DB" w:rsidP="006479DB">
      <w:pPr>
        <w:jc w:val="both"/>
        <w:rPr>
          <w:lang w:val="es"/>
        </w:rPr>
      </w:pPr>
    </w:p>
    <w:p w14:paraId="7AAC7729" w14:textId="2A479B44" w:rsidR="006479DB" w:rsidRPr="006479DB" w:rsidRDefault="006479DB" w:rsidP="006479DB">
      <w:pPr>
        <w:jc w:val="both"/>
        <w:rPr>
          <w:b/>
          <w:bCs/>
          <w:lang w:val="es"/>
        </w:rPr>
      </w:pPr>
      <w:r w:rsidRPr="006479DB">
        <w:rPr>
          <w:lang w:val="es"/>
        </w:rPr>
        <w:t xml:space="preserve">Para el pregrado regular, esta línea estará compuesta de </w:t>
      </w:r>
      <w:r w:rsidRPr="006479DB">
        <w:rPr>
          <w:b/>
          <w:bCs/>
          <w:lang w:val="es"/>
        </w:rPr>
        <w:t>4 asignaturas, de 4 horas pedagógicas presenciales y una carga total de 12 SCT</w:t>
      </w:r>
      <w:r w:rsidRPr="006479DB">
        <w:rPr>
          <w:lang w:val="es"/>
        </w:rPr>
        <w:t xml:space="preserve">, </w:t>
      </w:r>
      <w:r w:rsidRPr="006479DB">
        <w:rPr>
          <w:b/>
          <w:bCs/>
          <w:lang w:val="es"/>
        </w:rPr>
        <w:t>ubicadas en los primeros cuatro primeros semestres</w:t>
      </w:r>
      <w:r w:rsidRPr="006479DB">
        <w:rPr>
          <w:lang w:val="es"/>
        </w:rPr>
        <w:t xml:space="preserve"> de cada plan de estudios de pregrado, </w:t>
      </w:r>
      <w:r w:rsidRPr="006479DB">
        <w:rPr>
          <w:b/>
          <w:bCs/>
          <w:lang w:val="es"/>
        </w:rPr>
        <w:t>las que serán ofrecidas por la Vicerrectoría Académica.</w:t>
      </w:r>
    </w:p>
    <w:p w14:paraId="456449C5" w14:textId="17193006" w:rsidR="006479DB" w:rsidRPr="006479DB" w:rsidRDefault="006479DB" w:rsidP="006479DB">
      <w:pPr>
        <w:jc w:val="both"/>
        <w:rPr>
          <w:lang w:val="es"/>
        </w:rPr>
      </w:pPr>
    </w:p>
    <w:p w14:paraId="336ED75E" w14:textId="77777777" w:rsidR="006479DB" w:rsidRPr="006479DB" w:rsidRDefault="006479DB" w:rsidP="006479DB">
      <w:pPr>
        <w:jc w:val="both"/>
        <w:rPr>
          <w:lang w:val="es"/>
        </w:rPr>
      </w:pPr>
      <w:r w:rsidRPr="006479DB">
        <w:drawing>
          <wp:inline distT="0" distB="0" distL="0" distR="0" wp14:anchorId="695CAF36" wp14:editId="23BAA008">
            <wp:extent cx="5648960" cy="510493"/>
            <wp:effectExtent l="0" t="0" r="0" b="4445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671" cy="51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11F5" w14:textId="77777777" w:rsidR="006479DB" w:rsidRPr="006479DB" w:rsidRDefault="006479DB" w:rsidP="006479DB">
      <w:pPr>
        <w:jc w:val="both"/>
        <w:rPr>
          <w:lang w:val="es"/>
        </w:rPr>
      </w:pPr>
    </w:p>
    <w:p w14:paraId="1442B18F" w14:textId="77777777" w:rsidR="006479DB" w:rsidRPr="006479DB" w:rsidRDefault="006479DB" w:rsidP="006479DB">
      <w:pPr>
        <w:jc w:val="both"/>
        <w:rPr>
          <w:lang w:val="es"/>
        </w:rPr>
      </w:pPr>
    </w:p>
    <w:p w14:paraId="5DA26E59" w14:textId="77777777" w:rsidR="006479DB" w:rsidRPr="006479DB" w:rsidRDefault="006479DB" w:rsidP="006479DB">
      <w:pPr>
        <w:jc w:val="both"/>
        <w:rPr>
          <w:lang w:val="es"/>
        </w:rPr>
      </w:pPr>
    </w:p>
    <w:p w14:paraId="3B703D66" w14:textId="77777777" w:rsidR="006479DB" w:rsidRPr="006479DB" w:rsidRDefault="006479DB" w:rsidP="006479DB">
      <w:pPr>
        <w:jc w:val="both"/>
        <w:rPr>
          <w:lang w:val="es"/>
        </w:rPr>
      </w:pPr>
      <w:r w:rsidRPr="006479DB">
        <w:rPr>
          <w:lang w:val="es"/>
        </w:rPr>
        <w:t xml:space="preserve">En los programas </w:t>
      </w:r>
      <w:proofErr w:type="spellStart"/>
      <w:r w:rsidRPr="006479DB">
        <w:rPr>
          <w:b/>
          <w:bCs/>
          <w:lang w:val="es"/>
        </w:rPr>
        <w:t>Advance</w:t>
      </w:r>
      <w:proofErr w:type="spellEnd"/>
      <w:r w:rsidRPr="006479DB">
        <w:rPr>
          <w:b/>
          <w:bCs/>
          <w:lang w:val="es"/>
        </w:rPr>
        <w:t>,</w:t>
      </w:r>
      <w:r w:rsidRPr="006479DB">
        <w:rPr>
          <w:lang w:val="es"/>
        </w:rPr>
        <w:t xml:space="preserve"> por la definición de los </w:t>
      </w:r>
      <w:r w:rsidRPr="006479DB">
        <w:rPr>
          <w:b/>
          <w:bCs/>
          <w:lang w:val="es"/>
        </w:rPr>
        <w:t>perfiles de ingreso</w:t>
      </w:r>
      <w:r w:rsidRPr="006479DB">
        <w:rPr>
          <w:lang w:val="es"/>
        </w:rPr>
        <w:t>, no se incorpora esta línea formativa, sino un equivalente asociado a la condición del postulante, que se define como “nivelación” y que tiene un carácter más bien disciplinar.</w:t>
      </w:r>
    </w:p>
    <w:p w14:paraId="5BF04F90" w14:textId="77777777" w:rsidR="006479DB" w:rsidRPr="006479DB" w:rsidRDefault="006479DB" w:rsidP="006479DB">
      <w:pPr>
        <w:jc w:val="both"/>
        <w:rPr>
          <w:b/>
          <w:bCs/>
          <w:lang w:val="es"/>
        </w:rPr>
      </w:pPr>
    </w:p>
    <w:p w14:paraId="2D293B87" w14:textId="77777777" w:rsidR="006479DB" w:rsidRPr="006479DB" w:rsidRDefault="006479DB" w:rsidP="006479DB">
      <w:pPr>
        <w:jc w:val="both"/>
        <w:rPr>
          <w:b/>
          <w:bCs/>
          <w:lang w:val="es"/>
        </w:rPr>
      </w:pPr>
      <w:r w:rsidRPr="006479DB">
        <w:rPr>
          <w:b/>
          <w:bCs/>
          <w:lang w:val="es"/>
        </w:rPr>
        <w:t>Posibles aperturas de los ejes temáticos que articulan la FBVA</w:t>
      </w:r>
    </w:p>
    <w:p w14:paraId="21DD7952" w14:textId="77777777" w:rsidR="006479DB" w:rsidRPr="006479DB" w:rsidRDefault="006479DB" w:rsidP="006479DB">
      <w:pPr>
        <w:jc w:val="both"/>
        <w:rPr>
          <w:lang w:val="es-MX"/>
        </w:rPr>
      </w:pPr>
      <w:r w:rsidRPr="006479DB">
        <w:rPr>
          <w:b/>
          <w:bCs/>
          <w:lang w:val="es-MX"/>
        </w:rPr>
        <w:t>Comunicación Efectiva</w:t>
      </w:r>
      <w:r w:rsidRPr="006479DB">
        <w:rPr>
          <w:lang w:val="es-MX"/>
        </w:rPr>
        <w:t xml:space="preserve">: </w:t>
      </w:r>
    </w:p>
    <w:p w14:paraId="4883F902" w14:textId="77777777" w:rsidR="006479DB" w:rsidRPr="006479DB" w:rsidRDefault="006479DB" w:rsidP="006479DB">
      <w:pPr>
        <w:numPr>
          <w:ilvl w:val="0"/>
          <w:numId w:val="2"/>
        </w:numPr>
        <w:jc w:val="both"/>
        <w:rPr>
          <w:lang w:val="es-419"/>
        </w:rPr>
      </w:pPr>
      <w:r w:rsidRPr="006479DB">
        <w:rPr>
          <w:lang w:val="es-MX"/>
        </w:rPr>
        <w:t>Habilidades para la elaboración de comunicación escrita académica inicial: Redacta de modo individual un artículo académico de complejidad inicial.</w:t>
      </w:r>
    </w:p>
    <w:p w14:paraId="09F4A0BD" w14:textId="77777777" w:rsidR="006479DB" w:rsidRPr="006479DB" w:rsidRDefault="006479DB" w:rsidP="006479DB">
      <w:pPr>
        <w:numPr>
          <w:ilvl w:val="0"/>
          <w:numId w:val="2"/>
        </w:numPr>
        <w:jc w:val="both"/>
        <w:rPr>
          <w:lang w:val="es-MX"/>
        </w:rPr>
      </w:pPr>
      <w:r w:rsidRPr="006479DB">
        <w:rPr>
          <w:lang w:val="es-MX"/>
        </w:rPr>
        <w:t>Uso de herramientas digitales para el aprendizaje efectivo: Elabora de modo individual o grupal, material de estudio para futuros estudiantes de la asignatura, que evidencie uso de herramientas digitales.</w:t>
      </w:r>
    </w:p>
    <w:p w14:paraId="08C7326E" w14:textId="77777777" w:rsidR="006479DB" w:rsidRPr="006479DB" w:rsidRDefault="006479DB" w:rsidP="006479DB">
      <w:pPr>
        <w:jc w:val="both"/>
        <w:rPr>
          <w:lang w:val="es-MX"/>
        </w:rPr>
      </w:pPr>
      <w:r w:rsidRPr="006479DB">
        <w:rPr>
          <w:b/>
          <w:bCs/>
          <w:lang w:val="es-MX"/>
        </w:rPr>
        <w:t>Pensamiento lógico y científico</w:t>
      </w:r>
      <w:r w:rsidRPr="006479DB">
        <w:rPr>
          <w:lang w:val="es-MX"/>
        </w:rPr>
        <w:t xml:space="preserve">: </w:t>
      </w:r>
    </w:p>
    <w:p w14:paraId="5CE6492D" w14:textId="77777777" w:rsidR="006479DB" w:rsidRPr="006479DB" w:rsidRDefault="006479DB" w:rsidP="006479DB">
      <w:pPr>
        <w:numPr>
          <w:ilvl w:val="0"/>
          <w:numId w:val="3"/>
        </w:numPr>
        <w:jc w:val="both"/>
        <w:rPr>
          <w:lang w:val="es-MX"/>
        </w:rPr>
      </w:pPr>
      <w:r w:rsidRPr="006479DB">
        <w:rPr>
          <w:lang w:val="es-MX"/>
        </w:rPr>
        <w:lastRenderedPageBreak/>
        <w:t xml:space="preserve">Habilidades investigativas básicas en contextos de formación académica inicial: Elabora un esquema de proyecto de investigación inicial, con su justificación, problema y objetivos. </w:t>
      </w:r>
    </w:p>
    <w:p w14:paraId="09922B6D" w14:textId="77777777" w:rsidR="006479DB" w:rsidRPr="006479DB" w:rsidRDefault="006479DB" w:rsidP="006479DB">
      <w:pPr>
        <w:numPr>
          <w:ilvl w:val="0"/>
          <w:numId w:val="3"/>
        </w:numPr>
        <w:jc w:val="both"/>
        <w:rPr>
          <w:lang w:val="es-MX"/>
        </w:rPr>
      </w:pPr>
      <w:r w:rsidRPr="006479DB">
        <w:rPr>
          <w:lang w:val="es-MX"/>
        </w:rPr>
        <w:t>Habilidades de pensamiento lógico y matemático al servicio de la solución de problemas académicos iniciales: Propone el abordaje de una situación o problema de contexto local, regional o nacional evidenciando el uso de pensamiento lógico y matemático.</w:t>
      </w:r>
    </w:p>
    <w:p w14:paraId="4798B38A" w14:textId="77777777" w:rsidR="006479DB" w:rsidRPr="006479DB" w:rsidRDefault="006479DB" w:rsidP="006479DB">
      <w:pPr>
        <w:jc w:val="both"/>
        <w:rPr>
          <w:lang w:val="es-MX"/>
        </w:rPr>
      </w:pPr>
      <w:r w:rsidRPr="006479DB">
        <w:rPr>
          <w:b/>
          <w:bCs/>
          <w:lang w:val="es-MX"/>
        </w:rPr>
        <w:t>Autorregulación</w:t>
      </w:r>
      <w:r w:rsidRPr="006479DB">
        <w:rPr>
          <w:lang w:val="es-MX"/>
        </w:rPr>
        <w:t xml:space="preserve">: </w:t>
      </w:r>
    </w:p>
    <w:p w14:paraId="482C7ECA" w14:textId="77777777" w:rsidR="006479DB" w:rsidRPr="006479DB" w:rsidRDefault="006479DB" w:rsidP="006479DB">
      <w:pPr>
        <w:numPr>
          <w:ilvl w:val="0"/>
          <w:numId w:val="4"/>
        </w:numPr>
        <w:jc w:val="both"/>
        <w:rPr>
          <w:lang w:val="es-419"/>
        </w:rPr>
      </w:pPr>
      <w:r w:rsidRPr="006479DB">
        <w:rPr>
          <w:lang w:val="es-MX"/>
        </w:rPr>
        <w:t>Habilidades para la organización personal, el trabajo con otros/as, y de integración a la vida universitaria</w:t>
      </w:r>
      <w:r w:rsidRPr="006479DB">
        <w:rPr>
          <w:lang w:val="es-419"/>
        </w:rPr>
        <w:t>: Propone un plan de trabajo personal para fortalecer el desarrollo de habilidades que le permitan enfrentar con éxito los desafíos de su formación académica.</w:t>
      </w:r>
    </w:p>
    <w:p w14:paraId="6E08D410" w14:textId="77777777" w:rsidR="006479DB" w:rsidRPr="006479DB" w:rsidRDefault="006479DB" w:rsidP="006479DB">
      <w:pPr>
        <w:numPr>
          <w:ilvl w:val="0"/>
          <w:numId w:val="4"/>
        </w:numPr>
        <w:jc w:val="both"/>
        <w:rPr>
          <w:lang w:val="es-MX"/>
        </w:rPr>
      </w:pPr>
      <w:r w:rsidRPr="006479DB">
        <w:rPr>
          <w:lang w:val="es-419"/>
        </w:rPr>
        <w:t xml:space="preserve">Habilidades para identificar y </w:t>
      </w:r>
      <w:proofErr w:type="spellStart"/>
      <w:r w:rsidRPr="006479DB">
        <w:rPr>
          <w:lang w:val="es-419"/>
        </w:rPr>
        <w:t>autogestionar</w:t>
      </w:r>
      <w:proofErr w:type="spellEnd"/>
      <w:r w:rsidRPr="006479DB">
        <w:rPr>
          <w:lang w:val="es-419"/>
        </w:rPr>
        <w:t xml:space="preserve"> recursos relativos a estrategias de motivación, gestión de recursos, de regulación de contexto y </w:t>
      </w:r>
      <w:proofErr w:type="spellStart"/>
      <w:r w:rsidRPr="006479DB">
        <w:rPr>
          <w:lang w:val="es-419"/>
        </w:rPr>
        <w:t>metacognición</w:t>
      </w:r>
      <w:proofErr w:type="spellEnd"/>
      <w:r w:rsidRPr="006479DB">
        <w:rPr>
          <w:lang w:val="es-419"/>
        </w:rPr>
        <w:t>: Propone un plan de trabajo personal fundado en un diagnóstico, para fortalecer el desarrollo de recursos para el logro de su formación académica y perfil de egreso.</w:t>
      </w:r>
    </w:p>
    <w:p w14:paraId="63BC4AFE" w14:textId="77777777" w:rsidR="006479DB" w:rsidRPr="006479DB" w:rsidRDefault="006479DB" w:rsidP="006479DB">
      <w:pPr>
        <w:jc w:val="both"/>
        <w:rPr>
          <w:lang w:val="es-MX"/>
        </w:rPr>
      </w:pPr>
    </w:p>
    <w:p w14:paraId="4995E2BE" w14:textId="77777777" w:rsidR="006479DB" w:rsidRPr="006479DB" w:rsidRDefault="006479DB" w:rsidP="006479DB">
      <w:pPr>
        <w:jc w:val="both"/>
        <w:rPr>
          <w:lang w:val="es-MX"/>
        </w:rPr>
      </w:pPr>
    </w:p>
    <w:p w14:paraId="16285F27" w14:textId="77777777" w:rsidR="006479DB" w:rsidRPr="006479DB" w:rsidRDefault="006479DB" w:rsidP="006479DB">
      <w:pPr>
        <w:jc w:val="both"/>
        <w:rPr>
          <w:lang w:val="es-MX"/>
        </w:rPr>
      </w:pPr>
    </w:p>
    <w:p w14:paraId="25D723A0" w14:textId="77777777" w:rsidR="006479DB" w:rsidRPr="006479DB" w:rsidRDefault="006479DB" w:rsidP="006479DB">
      <w:pPr>
        <w:jc w:val="both"/>
        <w:rPr>
          <w:lang w:val="es-MX"/>
        </w:rPr>
      </w:pPr>
    </w:p>
    <w:p w14:paraId="497E7D67" w14:textId="77777777" w:rsidR="006479DB" w:rsidRPr="006479DB" w:rsidRDefault="006479DB" w:rsidP="006479DB">
      <w:pPr>
        <w:jc w:val="both"/>
        <w:rPr>
          <w:b/>
          <w:bCs/>
          <w:lang w:val="es-MX"/>
        </w:rPr>
      </w:pPr>
      <w:r w:rsidRPr="006479DB">
        <w:rPr>
          <w:b/>
          <w:bCs/>
          <w:lang w:val="es-MX"/>
        </w:rPr>
        <w:t>Preguntas para la discusión en el Comité Inter facultad</w:t>
      </w:r>
    </w:p>
    <w:p w14:paraId="149DAED0" w14:textId="77777777" w:rsidR="006479DB" w:rsidRPr="006479DB" w:rsidRDefault="006479DB" w:rsidP="006479DB">
      <w:pPr>
        <w:numPr>
          <w:ilvl w:val="0"/>
          <w:numId w:val="5"/>
        </w:numPr>
        <w:jc w:val="both"/>
        <w:rPr>
          <w:lang w:val="es-MX"/>
        </w:rPr>
      </w:pPr>
      <w:r w:rsidRPr="006479DB">
        <w:rPr>
          <w:lang w:val="es-MX"/>
        </w:rPr>
        <w:t xml:space="preserve">¿Qué temas de la FBVA darán </w:t>
      </w:r>
      <w:bookmarkStart w:id="1" w:name="_Hlk102575676"/>
      <w:r w:rsidRPr="006479DB">
        <w:rPr>
          <w:lang w:val="es-MX"/>
        </w:rPr>
        <w:t xml:space="preserve">significado y proyección </w:t>
      </w:r>
      <w:bookmarkEnd w:id="1"/>
      <w:r w:rsidRPr="006479DB">
        <w:rPr>
          <w:lang w:val="es-MX"/>
        </w:rPr>
        <w:t>a lo largo de la formación de pregrado al aprendizaje de las/los estudiantes de la UCEN?</w:t>
      </w:r>
    </w:p>
    <w:p w14:paraId="0048259A" w14:textId="77777777" w:rsidR="006479DB" w:rsidRPr="006479DB" w:rsidRDefault="006479DB" w:rsidP="006479DB">
      <w:pPr>
        <w:numPr>
          <w:ilvl w:val="0"/>
          <w:numId w:val="5"/>
        </w:numPr>
        <w:jc w:val="both"/>
        <w:rPr>
          <w:lang w:val="es-MX"/>
        </w:rPr>
      </w:pPr>
      <w:r w:rsidRPr="006479DB">
        <w:rPr>
          <w:lang w:val="es-MX"/>
        </w:rPr>
        <w:t>¿Qué asignaturas, deben constituir la oferta de la FBVA, que sea coherente con el PEI y tengan significado y proyección?</w:t>
      </w:r>
    </w:p>
    <w:p w14:paraId="6AD735B9" w14:textId="77777777" w:rsidR="006479DB" w:rsidRPr="006479DB" w:rsidRDefault="006479DB" w:rsidP="006479DB">
      <w:pPr>
        <w:numPr>
          <w:ilvl w:val="0"/>
          <w:numId w:val="5"/>
        </w:numPr>
        <w:jc w:val="both"/>
        <w:rPr>
          <w:lang w:val="es-MX"/>
        </w:rPr>
      </w:pPr>
      <w:r w:rsidRPr="006479DB">
        <w:rPr>
          <w:lang w:val="es-MX"/>
        </w:rPr>
        <w:t xml:space="preserve">¿Cuál es la organización o secuencia se esas asignaturas para dar cuenta de la complejidad de la formación en FBVA en cuatro semestres? </w:t>
      </w:r>
    </w:p>
    <w:p w14:paraId="5D34DD90" w14:textId="77777777" w:rsidR="006479DB" w:rsidRPr="006479DB" w:rsidRDefault="006479DB" w:rsidP="006479DB">
      <w:pPr>
        <w:numPr>
          <w:ilvl w:val="0"/>
          <w:numId w:val="5"/>
        </w:numPr>
        <w:jc w:val="both"/>
        <w:rPr>
          <w:lang w:val="es-MX"/>
        </w:rPr>
      </w:pPr>
      <w:r w:rsidRPr="006479DB">
        <w:rPr>
          <w:lang w:val="es-MX"/>
        </w:rPr>
        <w:t>¿Cómo podemos asegurar la contribución de las asignaturas de la FBVA a los distintos perfiles de egreso de las carreras?</w:t>
      </w:r>
    </w:p>
    <w:p w14:paraId="5024BFFE" w14:textId="77777777" w:rsidR="006479DB" w:rsidRPr="006479DB" w:rsidRDefault="006479DB" w:rsidP="006479DB">
      <w:pPr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6479DB" w:rsidRPr="006479DB" w14:paraId="1B6DF499" w14:textId="77777777" w:rsidTr="00210331">
        <w:tc>
          <w:tcPr>
            <w:tcW w:w="8828" w:type="dxa"/>
            <w:gridSpan w:val="2"/>
          </w:tcPr>
          <w:p w14:paraId="2CE65595" w14:textId="77777777" w:rsidR="006479DB" w:rsidRPr="006479DB" w:rsidRDefault="006479DB" w:rsidP="006479DB">
            <w:pPr>
              <w:jc w:val="both"/>
              <w:rPr>
                <w:b/>
                <w:bCs/>
                <w:lang w:val="es-MX"/>
              </w:rPr>
            </w:pPr>
            <w:r w:rsidRPr="006479DB">
              <w:rPr>
                <w:b/>
                <w:bCs/>
                <w:lang w:val="es-MX"/>
              </w:rPr>
              <w:t>Contribución al desarrollo de la oferta académica de la FBVA</w:t>
            </w:r>
          </w:p>
        </w:tc>
      </w:tr>
      <w:tr w:rsidR="006479DB" w:rsidRPr="006479DB" w14:paraId="487EFF12" w14:textId="77777777" w:rsidTr="00210331">
        <w:tc>
          <w:tcPr>
            <w:tcW w:w="3256" w:type="dxa"/>
          </w:tcPr>
          <w:p w14:paraId="644D3F49" w14:textId="77777777" w:rsidR="006479DB" w:rsidRPr="006479DB" w:rsidRDefault="006479DB" w:rsidP="006479DB">
            <w:pPr>
              <w:jc w:val="both"/>
              <w:rPr>
                <w:lang w:val="es-MX"/>
              </w:rPr>
            </w:pPr>
            <w:r w:rsidRPr="006479DB">
              <w:rPr>
                <w:lang w:val="es-MX"/>
              </w:rPr>
              <w:t>Temas para la FBVA</w:t>
            </w:r>
          </w:p>
        </w:tc>
        <w:tc>
          <w:tcPr>
            <w:tcW w:w="5572" w:type="dxa"/>
          </w:tcPr>
          <w:p w14:paraId="0281CC15" w14:textId="77777777" w:rsidR="006479DB" w:rsidRPr="006479DB" w:rsidRDefault="006479DB" w:rsidP="006479DB">
            <w:pPr>
              <w:jc w:val="both"/>
              <w:rPr>
                <w:b/>
                <w:bCs/>
                <w:lang w:val="es-MX"/>
              </w:rPr>
            </w:pPr>
          </w:p>
        </w:tc>
      </w:tr>
      <w:tr w:rsidR="006479DB" w:rsidRPr="006479DB" w14:paraId="737E4064" w14:textId="77777777" w:rsidTr="00210331">
        <w:tc>
          <w:tcPr>
            <w:tcW w:w="3256" w:type="dxa"/>
          </w:tcPr>
          <w:p w14:paraId="4B0C2D48" w14:textId="77777777" w:rsidR="006479DB" w:rsidRPr="006479DB" w:rsidRDefault="006479DB" w:rsidP="006479DB">
            <w:pPr>
              <w:jc w:val="both"/>
              <w:rPr>
                <w:lang w:val="es-MX"/>
              </w:rPr>
            </w:pPr>
            <w:r w:rsidRPr="006479DB">
              <w:rPr>
                <w:lang w:val="es-MX"/>
              </w:rPr>
              <w:t>Asignaturas y descriptores de la FBVA</w:t>
            </w:r>
          </w:p>
        </w:tc>
        <w:tc>
          <w:tcPr>
            <w:tcW w:w="5572" w:type="dxa"/>
          </w:tcPr>
          <w:p w14:paraId="2D320889" w14:textId="77777777" w:rsidR="006479DB" w:rsidRPr="006479DB" w:rsidRDefault="006479DB" w:rsidP="006479DB">
            <w:pPr>
              <w:jc w:val="both"/>
              <w:rPr>
                <w:b/>
                <w:bCs/>
                <w:lang w:val="es-MX"/>
              </w:rPr>
            </w:pPr>
          </w:p>
        </w:tc>
      </w:tr>
      <w:tr w:rsidR="006479DB" w:rsidRPr="006479DB" w14:paraId="2712E294" w14:textId="77777777" w:rsidTr="00210331">
        <w:tc>
          <w:tcPr>
            <w:tcW w:w="3256" w:type="dxa"/>
          </w:tcPr>
          <w:p w14:paraId="4D792740" w14:textId="77777777" w:rsidR="006479DB" w:rsidRPr="006479DB" w:rsidRDefault="006479DB" w:rsidP="006479DB">
            <w:pPr>
              <w:jc w:val="both"/>
              <w:rPr>
                <w:lang w:val="es-MX"/>
              </w:rPr>
            </w:pPr>
            <w:r w:rsidRPr="006479DB">
              <w:rPr>
                <w:lang w:val="es-MX"/>
              </w:rPr>
              <w:t>Secuencia de asignaturas</w:t>
            </w:r>
            <w:r w:rsidRPr="006479DB">
              <w:rPr>
                <w:lang w:val="es-419"/>
              </w:rPr>
              <w:t xml:space="preserve"> </w:t>
            </w:r>
            <w:r w:rsidRPr="006479DB">
              <w:rPr>
                <w:lang w:val="es-MX"/>
              </w:rPr>
              <w:t>de la FBVA</w:t>
            </w:r>
          </w:p>
        </w:tc>
        <w:tc>
          <w:tcPr>
            <w:tcW w:w="5572" w:type="dxa"/>
          </w:tcPr>
          <w:p w14:paraId="3BE3A3E2" w14:textId="77777777" w:rsidR="006479DB" w:rsidRPr="006479DB" w:rsidRDefault="006479DB" w:rsidP="006479DB">
            <w:pPr>
              <w:jc w:val="both"/>
              <w:rPr>
                <w:b/>
                <w:bCs/>
                <w:lang w:val="es-MX"/>
              </w:rPr>
            </w:pPr>
          </w:p>
        </w:tc>
      </w:tr>
      <w:tr w:rsidR="006479DB" w:rsidRPr="006479DB" w14:paraId="00AB7CDB" w14:textId="77777777" w:rsidTr="00210331">
        <w:tc>
          <w:tcPr>
            <w:tcW w:w="3256" w:type="dxa"/>
          </w:tcPr>
          <w:p w14:paraId="1A8B1A90" w14:textId="77777777" w:rsidR="006479DB" w:rsidRPr="006479DB" w:rsidRDefault="006479DB" w:rsidP="006479DB">
            <w:pPr>
              <w:jc w:val="both"/>
              <w:rPr>
                <w:lang w:val="es-MX"/>
              </w:rPr>
            </w:pPr>
            <w:r w:rsidRPr="006479DB">
              <w:rPr>
                <w:lang w:val="es-MX"/>
              </w:rPr>
              <w:t>Contribución de las asignaturas de la FBVA a los s perfiles de egreso de las carreras</w:t>
            </w:r>
          </w:p>
        </w:tc>
        <w:tc>
          <w:tcPr>
            <w:tcW w:w="5572" w:type="dxa"/>
          </w:tcPr>
          <w:p w14:paraId="6586D523" w14:textId="77777777" w:rsidR="006479DB" w:rsidRPr="006479DB" w:rsidRDefault="006479DB" w:rsidP="006479DB">
            <w:pPr>
              <w:jc w:val="both"/>
              <w:rPr>
                <w:b/>
                <w:bCs/>
                <w:lang w:val="es-MX"/>
              </w:rPr>
            </w:pPr>
          </w:p>
        </w:tc>
      </w:tr>
    </w:tbl>
    <w:p w14:paraId="4DE18891" w14:textId="77777777" w:rsidR="006479DB" w:rsidRPr="006479DB" w:rsidRDefault="006479DB" w:rsidP="006479DB">
      <w:pPr>
        <w:jc w:val="both"/>
        <w:rPr>
          <w:b/>
          <w:bCs/>
          <w:lang w:val="es-MX"/>
        </w:rPr>
      </w:pPr>
    </w:p>
    <w:p w14:paraId="6041068E" w14:textId="77777777" w:rsidR="006479DB" w:rsidRPr="006479DB" w:rsidRDefault="006479DB" w:rsidP="006479DB">
      <w:pPr>
        <w:jc w:val="both"/>
        <w:rPr>
          <w:b/>
          <w:bCs/>
          <w:lang w:val="es-MX"/>
        </w:rPr>
      </w:pPr>
      <w:r w:rsidRPr="006479DB">
        <w:rPr>
          <w:b/>
          <w:bCs/>
          <w:lang w:val="es-MX"/>
        </w:rPr>
        <w:t>Resultados esperados:</w:t>
      </w:r>
    </w:p>
    <w:p w14:paraId="5DDFE61B" w14:textId="431F3D80" w:rsidR="003C7C08" w:rsidRDefault="006479DB" w:rsidP="006479DB">
      <w:pPr>
        <w:jc w:val="both"/>
      </w:pPr>
      <w:r w:rsidRPr="006479DB">
        <w:rPr>
          <w:lang w:val="es-MX"/>
        </w:rPr>
        <w:t>Lista de cursos</w:t>
      </w:r>
      <w:r w:rsidRPr="006479DB">
        <w:rPr>
          <w:lang w:val="es-419"/>
        </w:rPr>
        <w:t xml:space="preserve"> </w:t>
      </w:r>
      <w:r w:rsidRPr="006479DB">
        <w:rPr>
          <w:lang w:val="es-MX"/>
        </w:rPr>
        <w:t>con sus descriptores, como oferta de asignaturas de FBVA, para la dictación por la VRA. Con un mínimo de cuatro y un máximo de ocho asignaturas.</w:t>
      </w:r>
      <w:bookmarkStart w:id="2" w:name="_GoBack"/>
      <w:bookmarkEnd w:id="2"/>
    </w:p>
    <w:sectPr w:rsidR="003C7C08" w:rsidSect="00FF2046">
      <w:headerReference w:type="default" r:id="rId9"/>
      <w:footerReference w:type="default" r:id="rId10"/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290B" w14:textId="77777777" w:rsidR="00F12D4E" w:rsidRDefault="00F12D4E" w:rsidP="00150CFA">
      <w:r>
        <w:separator/>
      </w:r>
    </w:p>
  </w:endnote>
  <w:endnote w:type="continuationSeparator" w:id="0">
    <w:p w14:paraId="7EE67AD4" w14:textId="77777777" w:rsidR="00F12D4E" w:rsidRDefault="00F12D4E" w:rsidP="0015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3657A" w14:textId="2998A725" w:rsidR="00150CFA" w:rsidRDefault="00150CFA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0510770" wp14:editId="21668D3C">
          <wp:simplePos x="0" y="0"/>
          <wp:positionH relativeFrom="column">
            <wp:posOffset>-1105536</wp:posOffset>
          </wp:positionH>
          <wp:positionV relativeFrom="paragraph">
            <wp:posOffset>-494665</wp:posOffset>
          </wp:positionV>
          <wp:extent cx="7788485" cy="127252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895" cy="1288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3443A" w14:textId="77777777" w:rsidR="00F12D4E" w:rsidRDefault="00F12D4E" w:rsidP="00150CFA">
      <w:r>
        <w:separator/>
      </w:r>
    </w:p>
  </w:footnote>
  <w:footnote w:type="continuationSeparator" w:id="0">
    <w:p w14:paraId="3CF539FC" w14:textId="77777777" w:rsidR="00F12D4E" w:rsidRDefault="00F12D4E" w:rsidP="0015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87E0" w14:textId="0A2B0D41" w:rsidR="00150CFA" w:rsidRDefault="00150CF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0A83927" wp14:editId="78BFFA4E">
          <wp:simplePos x="0" y="0"/>
          <wp:positionH relativeFrom="column">
            <wp:posOffset>-1105535</wp:posOffset>
          </wp:positionH>
          <wp:positionV relativeFrom="paragraph">
            <wp:posOffset>-493395</wp:posOffset>
          </wp:positionV>
          <wp:extent cx="7772400" cy="1727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CAC"/>
    <w:multiLevelType w:val="hybridMultilevel"/>
    <w:tmpl w:val="8B384F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1C1C"/>
    <w:multiLevelType w:val="hybridMultilevel"/>
    <w:tmpl w:val="4D3EA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5A58"/>
    <w:multiLevelType w:val="hybridMultilevel"/>
    <w:tmpl w:val="449A25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31A57"/>
    <w:multiLevelType w:val="hybridMultilevel"/>
    <w:tmpl w:val="687492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44BBE"/>
    <w:multiLevelType w:val="multilevel"/>
    <w:tmpl w:val="12C42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1F2C92"/>
    <w:multiLevelType w:val="hybridMultilevel"/>
    <w:tmpl w:val="3B0A3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FA"/>
    <w:rsid w:val="00150CFA"/>
    <w:rsid w:val="003C7C08"/>
    <w:rsid w:val="00442A79"/>
    <w:rsid w:val="006251CA"/>
    <w:rsid w:val="006479DB"/>
    <w:rsid w:val="00775F41"/>
    <w:rsid w:val="00AF2192"/>
    <w:rsid w:val="00B07227"/>
    <w:rsid w:val="00F12D4E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2A068"/>
  <w15:chartTrackingRefBased/>
  <w15:docId w15:val="{53A75DE5-9265-884A-81FC-D83EF0F5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C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CFA"/>
  </w:style>
  <w:style w:type="paragraph" w:styleId="Piedepgina">
    <w:name w:val="footer"/>
    <w:basedOn w:val="Normal"/>
    <w:link w:val="PiedepginaCar"/>
    <w:uiPriority w:val="99"/>
    <w:unhideWhenUsed/>
    <w:rsid w:val="00150C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FA"/>
  </w:style>
  <w:style w:type="table" w:styleId="Tablaconcuadrcula">
    <w:name w:val="Table Grid"/>
    <w:basedOn w:val="Tablanormal"/>
    <w:uiPriority w:val="39"/>
    <w:rsid w:val="0064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Fuentes</dc:creator>
  <cp:keywords/>
  <dc:description/>
  <cp:lastModifiedBy>Hector Luis Bravo Illanes</cp:lastModifiedBy>
  <cp:revision>5</cp:revision>
  <cp:lastPrinted>2022-05-12T16:26:00Z</cp:lastPrinted>
  <dcterms:created xsi:type="dcterms:W3CDTF">2022-05-12T16:26:00Z</dcterms:created>
  <dcterms:modified xsi:type="dcterms:W3CDTF">2022-05-12T16:29:00Z</dcterms:modified>
</cp:coreProperties>
</file>