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866B6" w14:textId="47C6766D" w:rsidR="0035511E" w:rsidRPr="0035511E" w:rsidRDefault="0035511E" w:rsidP="0035511E">
      <w:pPr>
        <w:spacing w:after="0" w:line="240" w:lineRule="auto"/>
        <w:rPr>
          <w:rFonts w:ascii="Times New Roman" w:eastAsia="Times New Roman" w:hAnsi="Times New Roman" w:cs="Times New Roman"/>
          <w:sz w:val="24"/>
          <w:szCs w:val="24"/>
          <w:lang w:val="es-ES_tradnl" w:eastAsia="es-ES_tradnl"/>
        </w:rPr>
      </w:pPr>
    </w:p>
    <w:p w14:paraId="3A0917A1" w14:textId="77777777" w:rsidR="005E0428" w:rsidRPr="00BF01E4" w:rsidRDefault="005E0428" w:rsidP="002577A3">
      <w:pPr>
        <w:jc w:val="center"/>
        <w:rPr>
          <w:rFonts w:ascii="Arial" w:hAnsi="Arial" w:cs="Arial"/>
          <w:b/>
          <w:bCs/>
          <w:sz w:val="20"/>
          <w:szCs w:val="20"/>
          <w:lang w:val="es-CL"/>
        </w:rPr>
      </w:pPr>
    </w:p>
    <w:p w14:paraId="7345FA5A" w14:textId="74A6B20A" w:rsidR="00F65BCD" w:rsidRPr="00BF01E4" w:rsidRDefault="00452575" w:rsidP="002577A3">
      <w:pPr>
        <w:jc w:val="center"/>
        <w:rPr>
          <w:rFonts w:ascii="Arial" w:hAnsi="Arial" w:cs="Arial"/>
          <w:b/>
          <w:bCs/>
          <w:sz w:val="20"/>
          <w:szCs w:val="20"/>
          <w:lang w:val="es-CL"/>
        </w:rPr>
      </w:pPr>
      <w:r w:rsidRPr="00BF01E4">
        <w:rPr>
          <w:rFonts w:ascii="Arial" w:hAnsi="Arial" w:cs="Arial"/>
          <w:b/>
          <w:bCs/>
          <w:sz w:val="20"/>
          <w:szCs w:val="20"/>
          <w:lang w:val="es-CL"/>
        </w:rPr>
        <w:t xml:space="preserve">MINUTA </w:t>
      </w:r>
      <w:r w:rsidR="002577A3" w:rsidRPr="00BF01E4">
        <w:rPr>
          <w:rFonts w:ascii="Arial" w:hAnsi="Arial" w:cs="Arial"/>
          <w:b/>
          <w:bCs/>
          <w:sz w:val="20"/>
          <w:szCs w:val="20"/>
          <w:lang w:val="es-CL"/>
        </w:rPr>
        <w:t>DERECHOS DE LAS PERSONAS CON DISCAPACIDAD</w:t>
      </w:r>
      <w:r w:rsidR="00275C78" w:rsidRPr="00BF01E4">
        <w:rPr>
          <w:rFonts w:ascii="Arial" w:hAnsi="Arial" w:cs="Arial"/>
          <w:b/>
          <w:bCs/>
          <w:sz w:val="20"/>
          <w:szCs w:val="20"/>
          <w:lang w:val="es-CL"/>
        </w:rPr>
        <w:t xml:space="preserve"> (PCD)</w:t>
      </w:r>
      <w:r w:rsidR="002577A3" w:rsidRPr="00BF01E4">
        <w:rPr>
          <w:rFonts w:ascii="Arial" w:hAnsi="Arial" w:cs="Arial"/>
          <w:b/>
          <w:bCs/>
          <w:sz w:val="20"/>
          <w:szCs w:val="20"/>
          <w:lang w:val="es-CL"/>
        </w:rPr>
        <w:t xml:space="preserve"> </w:t>
      </w:r>
    </w:p>
    <w:p w14:paraId="0F4FF234" w14:textId="77777777" w:rsidR="00F65BCD" w:rsidRPr="00BF01E4" w:rsidRDefault="002577A3" w:rsidP="002577A3">
      <w:pPr>
        <w:jc w:val="center"/>
        <w:rPr>
          <w:rFonts w:ascii="Arial" w:hAnsi="Arial" w:cs="Arial"/>
          <w:b/>
          <w:bCs/>
          <w:sz w:val="20"/>
          <w:szCs w:val="20"/>
          <w:lang w:val="es-CL"/>
        </w:rPr>
      </w:pPr>
      <w:r w:rsidRPr="00BF01E4">
        <w:rPr>
          <w:rFonts w:ascii="Arial" w:hAnsi="Arial" w:cs="Arial"/>
          <w:b/>
          <w:bCs/>
          <w:sz w:val="20"/>
          <w:szCs w:val="20"/>
          <w:lang w:val="es-CL"/>
        </w:rPr>
        <w:t>Y</w:t>
      </w:r>
      <w:r w:rsidR="002D76ED" w:rsidRPr="00BF01E4">
        <w:rPr>
          <w:rFonts w:ascii="Arial" w:hAnsi="Arial" w:cs="Arial"/>
          <w:b/>
          <w:bCs/>
          <w:sz w:val="20"/>
          <w:szCs w:val="20"/>
          <w:lang w:val="es-CL"/>
        </w:rPr>
        <w:t xml:space="preserve"> </w:t>
      </w:r>
    </w:p>
    <w:p w14:paraId="0621D09F" w14:textId="5EA23173" w:rsidR="002577A3" w:rsidRPr="00BF01E4" w:rsidRDefault="002D76ED" w:rsidP="002577A3">
      <w:pPr>
        <w:jc w:val="center"/>
        <w:rPr>
          <w:rFonts w:ascii="Arial" w:hAnsi="Arial" w:cs="Arial"/>
          <w:b/>
          <w:bCs/>
          <w:sz w:val="20"/>
          <w:szCs w:val="20"/>
          <w:lang w:val="es-CL"/>
        </w:rPr>
      </w:pPr>
      <w:r w:rsidRPr="00BF01E4">
        <w:rPr>
          <w:rFonts w:ascii="Arial" w:hAnsi="Arial" w:cs="Arial"/>
          <w:b/>
          <w:bCs/>
          <w:sz w:val="20"/>
          <w:szCs w:val="20"/>
          <w:lang w:val="es-CL"/>
        </w:rPr>
        <w:t>REGLAMENTO DE LA CONVENCIÓN CONSTITUCIONAL</w:t>
      </w:r>
      <w:r w:rsidR="002577A3" w:rsidRPr="00BF01E4">
        <w:rPr>
          <w:rFonts w:ascii="Arial" w:hAnsi="Arial" w:cs="Arial"/>
          <w:b/>
          <w:bCs/>
          <w:sz w:val="20"/>
          <w:szCs w:val="20"/>
          <w:lang w:val="es-CL"/>
        </w:rPr>
        <w:t xml:space="preserve"> </w:t>
      </w:r>
    </w:p>
    <w:p w14:paraId="672A0E6A" w14:textId="3A61EF28" w:rsidR="005F0E11" w:rsidRPr="00BF01E4" w:rsidRDefault="005F0E11" w:rsidP="00F65BCD">
      <w:pPr>
        <w:jc w:val="center"/>
        <w:rPr>
          <w:rFonts w:ascii="Arial" w:hAnsi="Arial" w:cs="Arial"/>
          <w:b/>
          <w:bCs/>
          <w:sz w:val="20"/>
          <w:szCs w:val="20"/>
          <w:lang w:val="es-CL"/>
        </w:rPr>
      </w:pPr>
    </w:p>
    <w:p w14:paraId="5A20AA2C" w14:textId="33A6CED3" w:rsidR="00F65BCD" w:rsidRPr="00BF01E4" w:rsidRDefault="00F65BCD" w:rsidP="00F65BCD">
      <w:pPr>
        <w:jc w:val="center"/>
        <w:rPr>
          <w:rFonts w:ascii="Arial" w:hAnsi="Arial" w:cs="Arial"/>
          <w:b/>
          <w:bCs/>
          <w:sz w:val="20"/>
          <w:szCs w:val="20"/>
          <w:lang w:val="es-CL"/>
        </w:rPr>
      </w:pPr>
      <w:r w:rsidRPr="00BF01E4">
        <w:rPr>
          <w:rFonts w:ascii="Arial" w:hAnsi="Arial" w:cs="Arial"/>
          <w:b/>
          <w:bCs/>
          <w:sz w:val="20"/>
          <w:szCs w:val="20"/>
          <w:lang w:val="es-CL"/>
        </w:rPr>
        <w:t>Mylene Valenzuela, Edgardo Riveros Marín y J. Ignacio Núñez Leiva</w:t>
      </w:r>
    </w:p>
    <w:p w14:paraId="21593CE3" w14:textId="7D9B50AB" w:rsidR="00F65BCD" w:rsidRPr="00BF01E4" w:rsidRDefault="00F65BCD" w:rsidP="00F65BCD">
      <w:pPr>
        <w:jc w:val="center"/>
        <w:rPr>
          <w:rFonts w:ascii="Arial" w:hAnsi="Arial" w:cs="Arial"/>
          <w:b/>
          <w:bCs/>
          <w:sz w:val="20"/>
          <w:szCs w:val="20"/>
          <w:lang w:val="es-CL"/>
        </w:rPr>
      </w:pPr>
      <w:r w:rsidRPr="00BF01E4">
        <w:rPr>
          <w:rFonts w:ascii="Arial" w:hAnsi="Arial" w:cs="Arial"/>
          <w:b/>
          <w:bCs/>
          <w:sz w:val="20"/>
          <w:szCs w:val="20"/>
          <w:lang w:val="es-CL"/>
        </w:rPr>
        <w:t>Área de Derecho Público, Facultad de Derecho y Humanidades UCEN</w:t>
      </w:r>
    </w:p>
    <w:p w14:paraId="0A7A9F37" w14:textId="2C33D9DD" w:rsidR="00F65BCD" w:rsidRPr="00BF01E4" w:rsidRDefault="00F65BCD" w:rsidP="00F65BCD">
      <w:pPr>
        <w:jc w:val="both"/>
        <w:rPr>
          <w:rFonts w:ascii="Arial" w:hAnsi="Arial" w:cs="Arial"/>
          <w:b/>
          <w:bCs/>
          <w:sz w:val="20"/>
          <w:szCs w:val="20"/>
          <w:lang w:val="es-CL"/>
        </w:rPr>
      </w:pPr>
    </w:p>
    <w:p w14:paraId="5C39C974" w14:textId="3B0B07A5" w:rsidR="00F65BCD" w:rsidRPr="00BF01E4" w:rsidRDefault="00F65BCD" w:rsidP="00F65BCD">
      <w:pPr>
        <w:jc w:val="both"/>
        <w:rPr>
          <w:rFonts w:ascii="Arial" w:hAnsi="Arial" w:cs="Arial"/>
          <w:sz w:val="20"/>
          <w:szCs w:val="20"/>
          <w:lang w:val="es-CL"/>
        </w:rPr>
      </w:pPr>
      <w:r w:rsidRPr="00BF01E4">
        <w:rPr>
          <w:rFonts w:ascii="Arial" w:hAnsi="Arial" w:cs="Arial"/>
          <w:b/>
          <w:bCs/>
          <w:sz w:val="20"/>
          <w:szCs w:val="20"/>
          <w:lang w:val="es-CL"/>
        </w:rPr>
        <w:t xml:space="preserve">Resumen: </w:t>
      </w:r>
      <w:r w:rsidR="009A464D" w:rsidRPr="00BF01E4">
        <w:rPr>
          <w:rFonts w:ascii="Arial" w:hAnsi="Arial" w:cs="Arial"/>
          <w:sz w:val="20"/>
          <w:szCs w:val="20"/>
          <w:lang w:val="es-CL"/>
        </w:rPr>
        <w:t xml:space="preserve">De la misma manera en que existen diversos grupos marginados que hoy han encontrado un espacio de reconocimiento en el trabajo de la Convención Constitucional, </w:t>
      </w:r>
      <w:r w:rsidR="00243F81" w:rsidRPr="00BF01E4">
        <w:rPr>
          <w:rFonts w:ascii="Arial" w:hAnsi="Arial" w:cs="Arial"/>
          <w:sz w:val="20"/>
          <w:szCs w:val="20"/>
          <w:lang w:val="es-CL"/>
        </w:rPr>
        <w:t>las personas con discapacidad requieren un tratamiento especial para permitir la proyección de sus intereses en el texto de la Nueva Constitución. Por lo tanto, resulta indispensable asegurar mecanismos de participación e interacción con la Convención que aseguren que sus necesidades sean visibles y adecuadamente ponderadas por las decisiones de fondo que adopte este órgano.</w:t>
      </w:r>
    </w:p>
    <w:p w14:paraId="7B0CF65A" w14:textId="77777777" w:rsidR="00F65BCD" w:rsidRPr="00BF01E4" w:rsidRDefault="00F65BCD" w:rsidP="00F65BCD">
      <w:pPr>
        <w:jc w:val="both"/>
        <w:rPr>
          <w:rFonts w:ascii="Arial" w:hAnsi="Arial" w:cs="Arial"/>
          <w:b/>
          <w:bCs/>
          <w:sz w:val="20"/>
          <w:szCs w:val="20"/>
          <w:lang w:val="es-CL"/>
        </w:rPr>
      </w:pPr>
    </w:p>
    <w:p w14:paraId="3A793791" w14:textId="18CAEB9B" w:rsidR="00EF3791" w:rsidRPr="00BF01E4" w:rsidRDefault="00EF3791" w:rsidP="00EF3791">
      <w:pPr>
        <w:jc w:val="both"/>
        <w:rPr>
          <w:rFonts w:ascii="Arial" w:hAnsi="Arial" w:cs="Arial"/>
          <w:sz w:val="20"/>
          <w:szCs w:val="20"/>
          <w:lang w:val="es-CL"/>
        </w:rPr>
      </w:pPr>
      <w:r w:rsidRPr="00BF01E4">
        <w:rPr>
          <w:rFonts w:ascii="Arial" w:hAnsi="Arial" w:cs="Arial"/>
          <w:b/>
          <w:bCs/>
          <w:sz w:val="20"/>
          <w:szCs w:val="20"/>
          <w:lang w:val="es-CL"/>
        </w:rPr>
        <w:t xml:space="preserve">I.- </w:t>
      </w:r>
      <w:r w:rsidR="00C24D3F" w:rsidRPr="00BF01E4">
        <w:rPr>
          <w:rFonts w:ascii="Arial" w:hAnsi="Arial" w:cs="Arial"/>
          <w:b/>
          <w:bCs/>
          <w:sz w:val="20"/>
          <w:szCs w:val="20"/>
          <w:lang w:val="es-CL"/>
        </w:rPr>
        <w:t>Enfoques y Modelos:</w:t>
      </w:r>
    </w:p>
    <w:p w14:paraId="6E395572" w14:textId="59DB14A4" w:rsidR="00094216" w:rsidRPr="00BF01E4" w:rsidRDefault="00EF3791" w:rsidP="00061474">
      <w:pPr>
        <w:pStyle w:val="Prrafodelista"/>
        <w:numPr>
          <w:ilvl w:val="0"/>
          <w:numId w:val="9"/>
        </w:numPr>
        <w:jc w:val="both"/>
        <w:rPr>
          <w:rFonts w:ascii="Arial" w:hAnsi="Arial" w:cs="Arial"/>
          <w:sz w:val="20"/>
          <w:szCs w:val="20"/>
          <w:lang w:val="es-CL"/>
        </w:rPr>
      </w:pPr>
      <w:r w:rsidRPr="00BF01E4">
        <w:rPr>
          <w:rFonts w:ascii="Arial" w:hAnsi="Arial" w:cs="Arial"/>
          <w:b/>
          <w:bCs/>
          <w:sz w:val="20"/>
          <w:szCs w:val="20"/>
          <w:lang w:val="es-CL"/>
        </w:rPr>
        <w:t>La discapacidad es un componente del funcionamiento humano:</w:t>
      </w:r>
      <w:r w:rsidRPr="00BF01E4">
        <w:rPr>
          <w:rFonts w:ascii="Arial" w:hAnsi="Arial" w:cs="Arial"/>
          <w:sz w:val="20"/>
          <w:szCs w:val="20"/>
          <w:lang w:val="es-CL"/>
        </w:rPr>
        <w:t xml:space="preserve"> L</w:t>
      </w:r>
      <w:r w:rsidR="003623EF" w:rsidRPr="00BF01E4">
        <w:rPr>
          <w:rFonts w:ascii="Arial" w:hAnsi="Arial" w:cs="Arial"/>
          <w:sz w:val="20"/>
          <w:szCs w:val="20"/>
          <w:lang w:val="es-CL"/>
        </w:rPr>
        <w:t xml:space="preserve">a discapacidad es una categoría protegida (art.1.1 Convención Americana). </w:t>
      </w:r>
      <w:r w:rsidR="00452575" w:rsidRPr="00BF01E4">
        <w:rPr>
          <w:rFonts w:ascii="Arial" w:hAnsi="Arial" w:cs="Arial"/>
          <w:sz w:val="20"/>
          <w:szCs w:val="20"/>
          <w:lang w:val="es-CL"/>
        </w:rPr>
        <w:t>La discapacidad como categoría de protección reforzada, evolu</w:t>
      </w:r>
      <w:r w:rsidRPr="00BF01E4">
        <w:rPr>
          <w:rFonts w:ascii="Arial" w:hAnsi="Arial" w:cs="Arial"/>
          <w:sz w:val="20"/>
          <w:szCs w:val="20"/>
          <w:lang w:val="es-CL"/>
        </w:rPr>
        <w:t>cionó desde el</w:t>
      </w:r>
      <w:r w:rsidR="00452575" w:rsidRPr="00BF01E4">
        <w:rPr>
          <w:rFonts w:ascii="Arial" w:hAnsi="Arial" w:cs="Arial"/>
          <w:sz w:val="20"/>
          <w:szCs w:val="20"/>
          <w:lang w:val="es-CL"/>
        </w:rPr>
        <w:t xml:space="preserve"> modelo médico al modelo social de derechos</w:t>
      </w:r>
      <w:r w:rsidR="00C24D3F" w:rsidRPr="00BF01E4">
        <w:rPr>
          <w:rFonts w:ascii="Arial" w:hAnsi="Arial" w:cs="Arial"/>
          <w:sz w:val="20"/>
          <w:szCs w:val="20"/>
          <w:lang w:val="es-CL"/>
        </w:rPr>
        <w:t>.</w:t>
      </w:r>
      <w:r w:rsidR="009105CF" w:rsidRPr="00BF01E4">
        <w:rPr>
          <w:rFonts w:ascii="Arial" w:hAnsi="Arial" w:cs="Arial"/>
          <w:sz w:val="20"/>
          <w:szCs w:val="20"/>
          <w:lang w:val="es-CL"/>
        </w:rPr>
        <w:t xml:space="preserve"> Se abandon</w:t>
      </w:r>
      <w:r w:rsidRPr="00BF01E4">
        <w:rPr>
          <w:rFonts w:ascii="Arial" w:hAnsi="Arial" w:cs="Arial"/>
          <w:sz w:val="20"/>
          <w:szCs w:val="20"/>
          <w:lang w:val="es-CL"/>
        </w:rPr>
        <w:t>ó</w:t>
      </w:r>
      <w:r w:rsidR="009105CF" w:rsidRPr="00BF01E4">
        <w:rPr>
          <w:rFonts w:ascii="Arial" w:hAnsi="Arial" w:cs="Arial"/>
          <w:sz w:val="20"/>
          <w:szCs w:val="20"/>
          <w:lang w:val="es-CL"/>
        </w:rPr>
        <w:t xml:space="preserve"> la discapacidad como la consecuencia de “enfermedades” por el de componentes de funcionamiento humano”. Carácter decisivo de la</w:t>
      </w:r>
      <w:r w:rsidR="00B03EBF" w:rsidRPr="00BF01E4">
        <w:rPr>
          <w:rFonts w:ascii="Arial" w:hAnsi="Arial" w:cs="Arial"/>
          <w:sz w:val="20"/>
          <w:szCs w:val="20"/>
          <w:lang w:val="es-CL"/>
        </w:rPr>
        <w:t xml:space="preserve"> formación </w:t>
      </w:r>
      <w:r w:rsidR="009105CF" w:rsidRPr="00BF01E4">
        <w:rPr>
          <w:rFonts w:ascii="Arial" w:hAnsi="Arial" w:cs="Arial"/>
          <w:sz w:val="20"/>
          <w:szCs w:val="20"/>
          <w:lang w:val="es-CL"/>
        </w:rPr>
        <w:t>social en la</w:t>
      </w:r>
      <w:r w:rsidR="00B03EBF" w:rsidRPr="00BF01E4">
        <w:rPr>
          <w:rFonts w:ascii="Arial" w:hAnsi="Arial" w:cs="Arial"/>
          <w:sz w:val="20"/>
          <w:szCs w:val="20"/>
          <w:lang w:val="es-CL"/>
        </w:rPr>
        <w:t xml:space="preserve"> conceptualización de la discapacidad y su vinculación con las desigualdades estructurales de las personas con discapacidad. </w:t>
      </w:r>
    </w:p>
    <w:p w14:paraId="7C34970A" w14:textId="5C506DC1" w:rsidR="00C24D3F" w:rsidRPr="00BF01E4" w:rsidRDefault="00EF3791" w:rsidP="00061474">
      <w:pPr>
        <w:pStyle w:val="Prrafodelista"/>
        <w:numPr>
          <w:ilvl w:val="0"/>
          <w:numId w:val="9"/>
        </w:numPr>
        <w:jc w:val="both"/>
        <w:rPr>
          <w:rFonts w:ascii="Arial" w:hAnsi="Arial" w:cs="Arial"/>
          <w:sz w:val="20"/>
          <w:szCs w:val="20"/>
          <w:lang w:val="es-CL"/>
        </w:rPr>
      </w:pPr>
      <w:r w:rsidRPr="00BF01E4">
        <w:rPr>
          <w:rFonts w:ascii="Arial" w:hAnsi="Arial" w:cs="Arial"/>
          <w:b/>
          <w:bCs/>
          <w:sz w:val="20"/>
          <w:szCs w:val="20"/>
          <w:lang w:val="es-CL"/>
        </w:rPr>
        <w:t xml:space="preserve">La discapacidad no es un problema de las </w:t>
      </w:r>
      <w:proofErr w:type="gramStart"/>
      <w:r w:rsidRPr="00BF01E4">
        <w:rPr>
          <w:rFonts w:ascii="Arial" w:hAnsi="Arial" w:cs="Arial"/>
          <w:b/>
          <w:bCs/>
          <w:sz w:val="20"/>
          <w:szCs w:val="20"/>
          <w:lang w:val="es-CL"/>
        </w:rPr>
        <w:t>personas</w:t>
      </w:r>
      <w:proofErr w:type="gramEnd"/>
      <w:r w:rsidRPr="00BF01E4">
        <w:rPr>
          <w:rFonts w:ascii="Arial" w:hAnsi="Arial" w:cs="Arial"/>
          <w:b/>
          <w:bCs/>
          <w:sz w:val="20"/>
          <w:szCs w:val="20"/>
          <w:lang w:val="es-CL"/>
        </w:rPr>
        <w:t xml:space="preserve"> sino que del medio</w:t>
      </w:r>
      <w:r w:rsidRPr="00BF01E4">
        <w:rPr>
          <w:rFonts w:ascii="Arial" w:hAnsi="Arial" w:cs="Arial"/>
          <w:sz w:val="20"/>
          <w:szCs w:val="20"/>
          <w:lang w:val="es-CL"/>
        </w:rPr>
        <w:t xml:space="preserve">: </w:t>
      </w:r>
      <w:r w:rsidR="00094216" w:rsidRPr="00BF01E4">
        <w:rPr>
          <w:rFonts w:ascii="Arial" w:hAnsi="Arial" w:cs="Arial"/>
          <w:sz w:val="20"/>
          <w:szCs w:val="20"/>
          <w:lang w:val="es-CL"/>
        </w:rPr>
        <w:t xml:space="preserve">El eje de la discapacidad ya no se centra en la persona y sus carencias, sino </w:t>
      </w:r>
      <w:r w:rsidR="00F25657" w:rsidRPr="00BF01E4">
        <w:rPr>
          <w:rFonts w:ascii="Arial" w:hAnsi="Arial" w:cs="Arial"/>
          <w:sz w:val="20"/>
          <w:szCs w:val="20"/>
          <w:lang w:val="es-CL"/>
        </w:rPr>
        <w:t>que,</w:t>
      </w:r>
      <w:r w:rsidR="00094216" w:rsidRPr="00BF01E4">
        <w:rPr>
          <w:rFonts w:ascii="Arial" w:hAnsi="Arial" w:cs="Arial"/>
          <w:sz w:val="20"/>
          <w:szCs w:val="20"/>
          <w:lang w:val="es-CL"/>
        </w:rPr>
        <w:t xml:space="preserve"> en su interacción con el entorno y las dificultades</w:t>
      </w:r>
      <w:r w:rsidR="00F25657" w:rsidRPr="00BF01E4">
        <w:rPr>
          <w:rFonts w:ascii="Arial" w:hAnsi="Arial" w:cs="Arial"/>
          <w:sz w:val="20"/>
          <w:szCs w:val="20"/>
          <w:lang w:val="es-CL"/>
        </w:rPr>
        <w:t>, barreras</w:t>
      </w:r>
      <w:r w:rsidR="00094216" w:rsidRPr="00BF01E4">
        <w:rPr>
          <w:rFonts w:ascii="Arial" w:hAnsi="Arial" w:cs="Arial"/>
          <w:sz w:val="20"/>
          <w:szCs w:val="20"/>
          <w:lang w:val="es-CL"/>
        </w:rPr>
        <w:t xml:space="preserve"> que éste le presenta para participar en forma plena.</w:t>
      </w:r>
      <w:r w:rsidR="00F25657" w:rsidRPr="00BF01E4">
        <w:rPr>
          <w:rFonts w:ascii="Arial" w:hAnsi="Arial" w:cs="Arial"/>
          <w:sz w:val="20"/>
          <w:szCs w:val="20"/>
          <w:lang w:val="es-CL"/>
        </w:rPr>
        <w:t xml:space="preserve"> “</w:t>
      </w:r>
      <w:r w:rsidR="00F25657" w:rsidRPr="00BF01E4">
        <w:rPr>
          <w:rFonts w:ascii="Arial" w:hAnsi="Arial" w:cs="Arial"/>
          <w:i/>
          <w:iCs/>
          <w:sz w:val="20"/>
          <w:szCs w:val="20"/>
          <w:lang w:val="es-CL"/>
        </w:rPr>
        <w:t>Los tipos de límites o barreras que comúnmente encuentran las personas con discapacidades en la sociedad, son, entre otras, barreras físicas o arquitectónicas, comunicativas, actitudinales, socioeconómicas</w:t>
      </w:r>
      <w:r w:rsidR="00F25657" w:rsidRPr="00BF01E4">
        <w:rPr>
          <w:rFonts w:ascii="Arial" w:hAnsi="Arial" w:cs="Arial"/>
          <w:sz w:val="20"/>
          <w:szCs w:val="20"/>
          <w:lang w:val="es-CL"/>
        </w:rPr>
        <w:t>”</w:t>
      </w:r>
      <w:r w:rsidRPr="00BF01E4">
        <w:rPr>
          <w:rFonts w:ascii="Arial" w:hAnsi="Arial" w:cs="Arial"/>
          <w:sz w:val="20"/>
          <w:szCs w:val="20"/>
          <w:lang w:val="es-CL"/>
        </w:rPr>
        <w:t>, tal como lo ha afirmado la Corte Interamericana de Derechos Humanos.</w:t>
      </w:r>
    </w:p>
    <w:p w14:paraId="34EC1CE3" w14:textId="77777777" w:rsidR="00350EA4" w:rsidRPr="00BF01E4" w:rsidRDefault="00350EA4" w:rsidP="00350EA4">
      <w:pPr>
        <w:pStyle w:val="Prrafodelista"/>
        <w:jc w:val="both"/>
        <w:rPr>
          <w:rFonts w:ascii="Arial" w:hAnsi="Arial" w:cs="Arial"/>
          <w:sz w:val="20"/>
          <w:szCs w:val="20"/>
          <w:lang w:val="es-CL"/>
        </w:rPr>
      </w:pPr>
    </w:p>
    <w:p w14:paraId="17A35A68" w14:textId="175A112D" w:rsidR="00C24D3F" w:rsidRPr="00BF01E4" w:rsidRDefault="00EF3791" w:rsidP="00061474">
      <w:pPr>
        <w:pStyle w:val="Prrafodelista"/>
        <w:numPr>
          <w:ilvl w:val="0"/>
          <w:numId w:val="9"/>
        </w:numPr>
        <w:jc w:val="both"/>
        <w:rPr>
          <w:rFonts w:ascii="Arial" w:hAnsi="Arial" w:cs="Arial"/>
          <w:sz w:val="20"/>
          <w:szCs w:val="20"/>
          <w:lang w:val="es-CL"/>
        </w:rPr>
      </w:pPr>
      <w:r w:rsidRPr="00BF01E4">
        <w:rPr>
          <w:rFonts w:ascii="Arial" w:hAnsi="Arial" w:cs="Arial"/>
          <w:b/>
          <w:bCs/>
          <w:sz w:val="20"/>
          <w:szCs w:val="20"/>
          <w:lang w:val="es-CL"/>
        </w:rPr>
        <w:t xml:space="preserve">La discapacidad impacta </w:t>
      </w:r>
      <w:proofErr w:type="spellStart"/>
      <w:r w:rsidRPr="00BF01E4">
        <w:rPr>
          <w:rFonts w:ascii="Arial" w:hAnsi="Arial" w:cs="Arial"/>
          <w:b/>
          <w:bCs/>
          <w:sz w:val="20"/>
          <w:szCs w:val="20"/>
          <w:lang w:val="es-CL"/>
        </w:rPr>
        <w:t>inter-seccionalmente</w:t>
      </w:r>
      <w:proofErr w:type="spellEnd"/>
      <w:r w:rsidRPr="00BF01E4">
        <w:rPr>
          <w:rFonts w:ascii="Arial" w:hAnsi="Arial" w:cs="Arial"/>
          <w:sz w:val="20"/>
          <w:szCs w:val="20"/>
          <w:lang w:val="es-CL"/>
        </w:rPr>
        <w:t xml:space="preserve">: </w:t>
      </w:r>
      <w:r w:rsidR="00C24D3F" w:rsidRPr="00BF01E4">
        <w:rPr>
          <w:rFonts w:ascii="Arial" w:hAnsi="Arial" w:cs="Arial"/>
          <w:sz w:val="20"/>
          <w:szCs w:val="20"/>
          <w:lang w:val="es-CL"/>
        </w:rPr>
        <w:t>Los instrumentos internacionales recientes asumen la existencia de discriminaciones agravadas de discriminación, estableciendo obligaciones reforzadas para los Estados. De allí que la Convención de los Derechos de las personas con discapacidad (</w:t>
      </w:r>
      <w:proofErr w:type="spellStart"/>
      <w:r w:rsidR="00C24D3F" w:rsidRPr="00BF01E4">
        <w:rPr>
          <w:rFonts w:ascii="Arial" w:hAnsi="Arial" w:cs="Arial"/>
          <w:sz w:val="20"/>
          <w:szCs w:val="20"/>
          <w:lang w:val="es-CL"/>
        </w:rPr>
        <w:t>CdpcD</w:t>
      </w:r>
      <w:proofErr w:type="spellEnd"/>
      <w:r w:rsidR="00C24D3F" w:rsidRPr="00BF01E4">
        <w:rPr>
          <w:rFonts w:ascii="Arial" w:hAnsi="Arial" w:cs="Arial"/>
          <w:sz w:val="20"/>
          <w:szCs w:val="20"/>
          <w:lang w:val="es-CL"/>
        </w:rPr>
        <w:t>), establezca artículos específicos respecto a los niños y niñas (art. 7) y mujeres (art.6). Como lo señala la Corte IDH las convenciones: deben ser leídas a la luz de las normas específicas de que se trate. Por ejemplo</w:t>
      </w:r>
      <w:r w:rsidR="002577A3" w:rsidRPr="00BF01E4">
        <w:rPr>
          <w:rFonts w:ascii="Arial" w:hAnsi="Arial" w:cs="Arial"/>
          <w:sz w:val="20"/>
          <w:szCs w:val="20"/>
          <w:lang w:val="es-CL"/>
        </w:rPr>
        <w:t>,</w:t>
      </w:r>
      <w:r w:rsidR="00C24D3F" w:rsidRPr="00BF01E4">
        <w:rPr>
          <w:rFonts w:ascii="Arial" w:hAnsi="Arial" w:cs="Arial"/>
          <w:sz w:val="20"/>
          <w:szCs w:val="20"/>
          <w:lang w:val="es-CL"/>
        </w:rPr>
        <w:t xml:space="preserve"> la Convención Americana a la luz de la Convención de los derechos del niño; del Convenio 169 de la OIT, de la </w:t>
      </w:r>
      <w:proofErr w:type="spellStart"/>
      <w:r w:rsidR="00C24D3F" w:rsidRPr="00BF01E4">
        <w:rPr>
          <w:rFonts w:ascii="Arial" w:hAnsi="Arial" w:cs="Arial"/>
          <w:sz w:val="20"/>
          <w:szCs w:val="20"/>
          <w:lang w:val="es-CL"/>
        </w:rPr>
        <w:t>C</w:t>
      </w:r>
      <w:r w:rsidR="000211F9" w:rsidRPr="00BF01E4">
        <w:rPr>
          <w:rFonts w:ascii="Arial" w:hAnsi="Arial" w:cs="Arial"/>
          <w:sz w:val="20"/>
          <w:szCs w:val="20"/>
          <w:lang w:val="es-CL"/>
        </w:rPr>
        <w:t>dpcD</w:t>
      </w:r>
      <w:proofErr w:type="spellEnd"/>
      <w:r w:rsidR="000211F9" w:rsidRPr="00BF01E4">
        <w:rPr>
          <w:rFonts w:ascii="Arial" w:hAnsi="Arial" w:cs="Arial"/>
          <w:sz w:val="20"/>
          <w:szCs w:val="20"/>
          <w:lang w:val="es-CL"/>
        </w:rPr>
        <w:t xml:space="preserve">). </w:t>
      </w:r>
    </w:p>
    <w:p w14:paraId="30415A51" w14:textId="038938E6" w:rsidR="00452575" w:rsidRPr="00BF01E4" w:rsidRDefault="00452575" w:rsidP="00452575">
      <w:pPr>
        <w:pStyle w:val="Prrafodelista"/>
        <w:rPr>
          <w:rFonts w:ascii="Arial" w:hAnsi="Arial" w:cs="Arial"/>
          <w:sz w:val="20"/>
          <w:szCs w:val="20"/>
          <w:lang w:val="es-CL"/>
        </w:rPr>
      </w:pPr>
    </w:p>
    <w:p w14:paraId="425872D9" w14:textId="77777777" w:rsidR="0035511E" w:rsidRPr="00BF01E4" w:rsidRDefault="0035511E" w:rsidP="00452575">
      <w:pPr>
        <w:pStyle w:val="Prrafodelista"/>
        <w:rPr>
          <w:rFonts w:ascii="Arial" w:hAnsi="Arial" w:cs="Arial"/>
          <w:sz w:val="20"/>
          <w:szCs w:val="20"/>
          <w:lang w:val="es-CL"/>
        </w:rPr>
      </w:pPr>
    </w:p>
    <w:p w14:paraId="5CC54392" w14:textId="79BD11E6" w:rsidR="00452575" w:rsidRPr="00BF01E4" w:rsidRDefault="00EF3791" w:rsidP="00EF3791">
      <w:pPr>
        <w:rPr>
          <w:rFonts w:ascii="Arial" w:hAnsi="Arial" w:cs="Arial"/>
          <w:b/>
          <w:bCs/>
          <w:sz w:val="20"/>
          <w:szCs w:val="20"/>
          <w:lang w:val="es-CL"/>
        </w:rPr>
      </w:pPr>
      <w:r w:rsidRPr="00BF01E4">
        <w:rPr>
          <w:rFonts w:ascii="Arial" w:hAnsi="Arial" w:cs="Arial"/>
          <w:b/>
          <w:bCs/>
          <w:sz w:val="20"/>
          <w:szCs w:val="20"/>
          <w:lang w:val="es-CL"/>
        </w:rPr>
        <w:t xml:space="preserve">II.- Normas internacionales </w:t>
      </w:r>
      <w:proofErr w:type="gramStart"/>
      <w:r w:rsidRPr="00BF01E4">
        <w:rPr>
          <w:rFonts w:ascii="Arial" w:hAnsi="Arial" w:cs="Arial"/>
          <w:b/>
          <w:bCs/>
          <w:sz w:val="20"/>
          <w:szCs w:val="20"/>
          <w:lang w:val="es-CL"/>
        </w:rPr>
        <w:t>a</w:t>
      </w:r>
      <w:proofErr w:type="gramEnd"/>
      <w:r w:rsidRPr="00BF01E4">
        <w:rPr>
          <w:rFonts w:ascii="Arial" w:hAnsi="Arial" w:cs="Arial"/>
          <w:b/>
          <w:bCs/>
          <w:sz w:val="20"/>
          <w:szCs w:val="20"/>
          <w:lang w:val="es-CL"/>
        </w:rPr>
        <w:t xml:space="preserve"> tener en cuenta en materia de personas con discapacidad</w:t>
      </w:r>
    </w:p>
    <w:p w14:paraId="326548C0" w14:textId="0AA0F4A5" w:rsidR="00452575" w:rsidRPr="00BF01E4" w:rsidRDefault="00452575" w:rsidP="00452575">
      <w:pPr>
        <w:pStyle w:val="Prrafodelista"/>
        <w:rPr>
          <w:rFonts w:ascii="Arial" w:hAnsi="Arial" w:cs="Arial"/>
          <w:sz w:val="20"/>
          <w:szCs w:val="20"/>
          <w:lang w:val="es-CL"/>
        </w:rPr>
      </w:pPr>
    </w:p>
    <w:p w14:paraId="33097EC5" w14:textId="4D13A8C4" w:rsidR="00094216" w:rsidRPr="00BF01E4" w:rsidRDefault="00094216" w:rsidP="00EF3791">
      <w:pPr>
        <w:pStyle w:val="Prrafodelista"/>
        <w:numPr>
          <w:ilvl w:val="0"/>
          <w:numId w:val="5"/>
        </w:numPr>
        <w:jc w:val="both"/>
        <w:rPr>
          <w:rFonts w:ascii="Arial" w:hAnsi="Arial" w:cs="Arial"/>
          <w:sz w:val="20"/>
          <w:szCs w:val="20"/>
          <w:lang w:val="es-CL"/>
        </w:rPr>
      </w:pPr>
      <w:r w:rsidRPr="00BF01E4">
        <w:rPr>
          <w:rFonts w:ascii="Arial" w:hAnsi="Arial" w:cs="Arial"/>
          <w:i/>
          <w:iCs/>
          <w:sz w:val="20"/>
          <w:szCs w:val="20"/>
          <w:lang w:val="es-CL"/>
        </w:rPr>
        <w:t>Protocolo Adicional a la Convención Americana en materia de Derechos Económicos, Sociales y Culturales</w:t>
      </w:r>
      <w:r w:rsidRPr="00BF01E4">
        <w:rPr>
          <w:rFonts w:ascii="Arial" w:hAnsi="Arial" w:cs="Arial"/>
          <w:sz w:val="20"/>
          <w:szCs w:val="20"/>
          <w:lang w:val="es-CL"/>
        </w:rPr>
        <w:t xml:space="preserve"> ("Protocolo de San Salvador"), art. 18, señala que “[t]oda persona afectada por una disminución de sus capacidades físicas o mentales tiene derecho a recibir una atención especial con el fin de alcanzar el máximo desarrollo de su personalidad”</w:t>
      </w:r>
    </w:p>
    <w:p w14:paraId="1CA1CA91" w14:textId="7A22078F" w:rsidR="00BC61C1" w:rsidRPr="00BF01E4" w:rsidRDefault="00BC61C1" w:rsidP="00EF3791">
      <w:pPr>
        <w:pStyle w:val="Prrafodelista"/>
        <w:numPr>
          <w:ilvl w:val="0"/>
          <w:numId w:val="5"/>
        </w:numPr>
        <w:jc w:val="both"/>
        <w:rPr>
          <w:rFonts w:ascii="Arial" w:hAnsi="Arial" w:cs="Arial"/>
          <w:sz w:val="20"/>
          <w:szCs w:val="20"/>
          <w:lang w:val="es-CL"/>
        </w:rPr>
      </w:pPr>
      <w:r w:rsidRPr="00BF01E4">
        <w:rPr>
          <w:rFonts w:ascii="Arial" w:hAnsi="Arial" w:cs="Arial"/>
          <w:i/>
          <w:iCs/>
          <w:sz w:val="20"/>
          <w:szCs w:val="20"/>
          <w:lang w:val="es-CL"/>
        </w:rPr>
        <w:t>Convención sobre los Derechos del Niño</w:t>
      </w:r>
      <w:r w:rsidRPr="00BF01E4">
        <w:rPr>
          <w:rFonts w:ascii="Arial" w:hAnsi="Arial" w:cs="Arial"/>
          <w:sz w:val="20"/>
          <w:szCs w:val="20"/>
          <w:lang w:val="es-CL"/>
        </w:rPr>
        <w:t xml:space="preserve"> (1990)</w:t>
      </w:r>
      <w:r w:rsidR="0038092C" w:rsidRPr="00BF01E4">
        <w:rPr>
          <w:rFonts w:ascii="Arial" w:hAnsi="Arial" w:cs="Arial"/>
          <w:sz w:val="20"/>
          <w:szCs w:val="20"/>
          <w:lang w:val="es-CL"/>
        </w:rPr>
        <w:t xml:space="preserve">, </w:t>
      </w:r>
      <w:r w:rsidRPr="00BF01E4">
        <w:rPr>
          <w:rFonts w:ascii="Arial" w:hAnsi="Arial" w:cs="Arial"/>
          <w:sz w:val="20"/>
          <w:szCs w:val="20"/>
          <w:lang w:val="es-CL"/>
        </w:rPr>
        <w:t>primer tratado del sistema universal</w:t>
      </w:r>
      <w:r w:rsidR="0038092C" w:rsidRPr="00BF01E4">
        <w:rPr>
          <w:rFonts w:ascii="Arial" w:hAnsi="Arial" w:cs="Arial"/>
          <w:sz w:val="20"/>
          <w:szCs w:val="20"/>
          <w:lang w:val="es-CL"/>
        </w:rPr>
        <w:t xml:space="preserve"> que incluye a</w:t>
      </w:r>
      <w:r w:rsidRPr="00BF01E4">
        <w:rPr>
          <w:rFonts w:ascii="Arial" w:hAnsi="Arial" w:cs="Arial"/>
          <w:sz w:val="20"/>
          <w:szCs w:val="20"/>
          <w:lang w:val="es-CL"/>
        </w:rPr>
        <w:t xml:space="preserve"> la discapacidad como una de las categorías protegidas </w:t>
      </w:r>
      <w:r w:rsidR="0038092C" w:rsidRPr="00BF01E4">
        <w:rPr>
          <w:rFonts w:ascii="Arial" w:hAnsi="Arial" w:cs="Arial"/>
          <w:sz w:val="20"/>
          <w:szCs w:val="20"/>
          <w:lang w:val="es-CL"/>
        </w:rPr>
        <w:t xml:space="preserve">en el art.2 </w:t>
      </w:r>
      <w:r w:rsidRPr="00BF01E4">
        <w:rPr>
          <w:rFonts w:ascii="Arial" w:hAnsi="Arial" w:cs="Arial"/>
          <w:sz w:val="20"/>
          <w:szCs w:val="20"/>
          <w:lang w:val="es-CL"/>
        </w:rPr>
        <w:t>que prohíbe la discriminació</w:t>
      </w:r>
      <w:r w:rsidR="0038092C" w:rsidRPr="00BF01E4">
        <w:rPr>
          <w:rFonts w:ascii="Arial" w:hAnsi="Arial" w:cs="Arial"/>
          <w:sz w:val="20"/>
          <w:szCs w:val="20"/>
          <w:lang w:val="es-CL"/>
        </w:rPr>
        <w:t>n.</w:t>
      </w:r>
    </w:p>
    <w:p w14:paraId="4EE78FE3" w14:textId="288FE323" w:rsidR="003816EA" w:rsidRPr="00BF01E4" w:rsidRDefault="003816EA" w:rsidP="00EF3791">
      <w:pPr>
        <w:pStyle w:val="Prrafodelista"/>
        <w:numPr>
          <w:ilvl w:val="0"/>
          <w:numId w:val="5"/>
        </w:numPr>
        <w:jc w:val="both"/>
        <w:rPr>
          <w:rFonts w:ascii="Arial" w:hAnsi="Arial" w:cs="Arial"/>
          <w:sz w:val="20"/>
          <w:szCs w:val="20"/>
          <w:lang w:val="es-CL"/>
        </w:rPr>
      </w:pPr>
      <w:r w:rsidRPr="00BF01E4">
        <w:rPr>
          <w:rFonts w:ascii="Arial" w:hAnsi="Arial" w:cs="Arial"/>
          <w:i/>
          <w:iCs/>
          <w:sz w:val="20"/>
          <w:szCs w:val="20"/>
          <w:lang w:val="es-CL"/>
        </w:rPr>
        <w:t>Convención interamericana para la eliminación de todas las formas de discriminación contra las personas con discapacidad</w:t>
      </w:r>
      <w:r w:rsidRPr="00BF01E4">
        <w:rPr>
          <w:rFonts w:ascii="Arial" w:hAnsi="Arial" w:cs="Arial"/>
          <w:sz w:val="20"/>
          <w:szCs w:val="20"/>
          <w:lang w:val="es-CL"/>
        </w:rPr>
        <w:t xml:space="preserve"> (1999)</w:t>
      </w:r>
    </w:p>
    <w:p w14:paraId="7EA7764A" w14:textId="4A86FDA2" w:rsidR="004965F6" w:rsidRPr="00BF01E4" w:rsidRDefault="004965F6" w:rsidP="00EF3791">
      <w:pPr>
        <w:pStyle w:val="Prrafodelista"/>
        <w:numPr>
          <w:ilvl w:val="0"/>
          <w:numId w:val="5"/>
        </w:numPr>
        <w:jc w:val="both"/>
        <w:rPr>
          <w:rFonts w:ascii="Arial" w:hAnsi="Arial" w:cs="Arial"/>
          <w:sz w:val="20"/>
          <w:szCs w:val="20"/>
          <w:lang w:val="es-CL"/>
        </w:rPr>
      </w:pPr>
      <w:r w:rsidRPr="00BF01E4">
        <w:rPr>
          <w:rFonts w:ascii="Arial" w:hAnsi="Arial" w:cs="Arial"/>
          <w:i/>
          <w:iCs/>
          <w:sz w:val="20"/>
          <w:szCs w:val="20"/>
          <w:lang w:val="es-CL"/>
        </w:rPr>
        <w:t>Convención Internacional de los derechos de las personas con discapacidad</w:t>
      </w:r>
      <w:r w:rsidR="003816EA" w:rsidRPr="00BF01E4">
        <w:rPr>
          <w:rFonts w:ascii="Arial" w:hAnsi="Arial" w:cs="Arial"/>
          <w:sz w:val="20"/>
          <w:szCs w:val="20"/>
          <w:lang w:val="es-CL"/>
        </w:rPr>
        <w:t xml:space="preserve"> (publicada en el D.O 17/9/2008)</w:t>
      </w:r>
      <w:r w:rsidRPr="00BF01E4">
        <w:rPr>
          <w:rFonts w:ascii="Arial" w:hAnsi="Arial" w:cs="Arial"/>
          <w:sz w:val="20"/>
          <w:szCs w:val="20"/>
          <w:lang w:val="es-CL"/>
        </w:rPr>
        <w:t xml:space="preserve">. El Estado de Chile </w:t>
      </w:r>
      <w:r w:rsidR="003816EA" w:rsidRPr="00BF01E4">
        <w:rPr>
          <w:rFonts w:ascii="Arial" w:hAnsi="Arial" w:cs="Arial"/>
          <w:sz w:val="20"/>
          <w:szCs w:val="20"/>
          <w:lang w:val="es-CL"/>
        </w:rPr>
        <w:t xml:space="preserve">la </w:t>
      </w:r>
      <w:r w:rsidRPr="00BF01E4">
        <w:rPr>
          <w:rFonts w:ascii="Arial" w:hAnsi="Arial" w:cs="Arial"/>
          <w:sz w:val="20"/>
          <w:szCs w:val="20"/>
          <w:lang w:val="es-CL"/>
        </w:rPr>
        <w:t>ratific</w:t>
      </w:r>
      <w:r w:rsidR="003816EA" w:rsidRPr="00BF01E4">
        <w:rPr>
          <w:rFonts w:ascii="Arial" w:hAnsi="Arial" w:cs="Arial"/>
          <w:sz w:val="20"/>
          <w:szCs w:val="20"/>
          <w:lang w:val="es-CL"/>
        </w:rPr>
        <w:t xml:space="preserve">ó, </w:t>
      </w:r>
      <w:r w:rsidRPr="00BF01E4">
        <w:rPr>
          <w:rFonts w:ascii="Arial" w:hAnsi="Arial" w:cs="Arial"/>
          <w:sz w:val="20"/>
          <w:szCs w:val="20"/>
          <w:lang w:val="es-CL"/>
        </w:rPr>
        <w:t>asume</w:t>
      </w:r>
      <w:r w:rsidR="003816EA" w:rsidRPr="00BF01E4">
        <w:rPr>
          <w:rFonts w:ascii="Arial" w:hAnsi="Arial" w:cs="Arial"/>
          <w:sz w:val="20"/>
          <w:szCs w:val="20"/>
          <w:lang w:val="es-CL"/>
        </w:rPr>
        <w:t xml:space="preserve"> </w:t>
      </w:r>
      <w:r w:rsidRPr="00BF01E4">
        <w:rPr>
          <w:rFonts w:ascii="Arial" w:hAnsi="Arial" w:cs="Arial"/>
          <w:sz w:val="20"/>
          <w:szCs w:val="20"/>
          <w:lang w:val="es-CL"/>
        </w:rPr>
        <w:t>el compromiso de garantizar a través de los mecanismos y medios que la misma establece, el logro de la plena inclusión de las personas con discapacidad.</w:t>
      </w:r>
    </w:p>
    <w:p w14:paraId="0D444BC0" w14:textId="14D92CB1" w:rsidR="004965F6" w:rsidRPr="00BF01E4" w:rsidRDefault="004965F6" w:rsidP="00D041BC">
      <w:pPr>
        <w:pStyle w:val="Prrafodelista"/>
        <w:rPr>
          <w:rFonts w:ascii="Arial" w:hAnsi="Arial" w:cs="Arial"/>
          <w:sz w:val="20"/>
          <w:szCs w:val="20"/>
          <w:lang w:val="es-CL"/>
        </w:rPr>
      </w:pPr>
    </w:p>
    <w:p w14:paraId="2E88252E" w14:textId="5C692BDF" w:rsidR="00452575" w:rsidRPr="00BF01E4" w:rsidRDefault="00F564C4" w:rsidP="00926E95">
      <w:pPr>
        <w:rPr>
          <w:rFonts w:ascii="Arial" w:hAnsi="Arial" w:cs="Arial"/>
          <w:b/>
          <w:bCs/>
          <w:sz w:val="20"/>
          <w:szCs w:val="20"/>
          <w:lang w:val="es-CL"/>
        </w:rPr>
      </w:pPr>
      <w:r w:rsidRPr="00BF01E4">
        <w:rPr>
          <w:rFonts w:ascii="Arial" w:hAnsi="Arial" w:cs="Arial"/>
          <w:b/>
          <w:bCs/>
          <w:sz w:val="20"/>
          <w:szCs w:val="20"/>
          <w:lang w:val="es-CL"/>
        </w:rPr>
        <w:t xml:space="preserve">III.- </w:t>
      </w:r>
      <w:r w:rsidR="003C77E0" w:rsidRPr="00BF01E4">
        <w:rPr>
          <w:rFonts w:ascii="Arial" w:hAnsi="Arial" w:cs="Arial"/>
          <w:b/>
          <w:bCs/>
          <w:sz w:val="20"/>
          <w:szCs w:val="20"/>
          <w:lang w:val="es-CL"/>
        </w:rPr>
        <w:t>Principios rectores y d</w:t>
      </w:r>
      <w:r w:rsidR="00926E95" w:rsidRPr="00BF01E4">
        <w:rPr>
          <w:rFonts w:ascii="Arial" w:hAnsi="Arial" w:cs="Arial"/>
          <w:b/>
          <w:bCs/>
          <w:sz w:val="20"/>
          <w:szCs w:val="20"/>
          <w:lang w:val="es-CL"/>
        </w:rPr>
        <w:t>erechos reconocidos a las personas con discapacidad en la Convención Internacional de los derechos de las personas con discapacidad</w:t>
      </w:r>
      <w:r w:rsidR="00926E95" w:rsidRPr="00BF01E4">
        <w:rPr>
          <w:rStyle w:val="Refdenotaalpie"/>
          <w:rFonts w:ascii="Arial" w:hAnsi="Arial" w:cs="Arial"/>
          <w:b/>
          <w:bCs/>
          <w:sz w:val="20"/>
          <w:szCs w:val="20"/>
          <w:lang w:val="es-CL"/>
        </w:rPr>
        <w:footnoteReference w:id="1"/>
      </w:r>
    </w:p>
    <w:p w14:paraId="501DB8D3" w14:textId="77777777" w:rsidR="0017300F" w:rsidRPr="00BF01E4" w:rsidRDefault="0017300F" w:rsidP="0017300F">
      <w:pPr>
        <w:pStyle w:val="Prrafodelista"/>
        <w:rPr>
          <w:rFonts w:ascii="Arial" w:hAnsi="Arial" w:cs="Arial"/>
          <w:sz w:val="20"/>
          <w:szCs w:val="20"/>
          <w:lang w:val="es-CL"/>
        </w:rPr>
      </w:pPr>
    </w:p>
    <w:p w14:paraId="1F4865B3" w14:textId="2B7A4508" w:rsidR="0017300F" w:rsidRPr="00BF01E4" w:rsidRDefault="0017300F" w:rsidP="00C96139">
      <w:pPr>
        <w:pStyle w:val="Prrafodelista"/>
        <w:numPr>
          <w:ilvl w:val="0"/>
          <w:numId w:val="2"/>
        </w:numPr>
        <w:jc w:val="both"/>
        <w:rPr>
          <w:rFonts w:ascii="Arial" w:hAnsi="Arial" w:cs="Arial"/>
          <w:sz w:val="20"/>
          <w:szCs w:val="20"/>
          <w:lang w:val="es-CL"/>
        </w:rPr>
      </w:pPr>
      <w:r w:rsidRPr="00BF01E4">
        <w:rPr>
          <w:rFonts w:ascii="Arial" w:hAnsi="Arial" w:cs="Arial"/>
          <w:sz w:val="20"/>
          <w:szCs w:val="20"/>
          <w:lang w:val="es-CL"/>
        </w:rPr>
        <w:t>Respeto por la diferencia y la aceptación de las personas con discapacidad como parte de la diversidad y la condición humanas. Es necesario tener presente las diversidades de las personas con discapacidad</w:t>
      </w:r>
      <w:r w:rsidR="00350EA4" w:rsidRPr="00BF01E4">
        <w:rPr>
          <w:rFonts w:ascii="Arial" w:hAnsi="Arial" w:cs="Arial"/>
          <w:sz w:val="20"/>
          <w:szCs w:val="20"/>
          <w:lang w:val="es-CL"/>
        </w:rPr>
        <w:t xml:space="preserve"> (diversidad o condiciones sensoriales)</w:t>
      </w:r>
    </w:p>
    <w:p w14:paraId="6159E11B" w14:textId="77777777" w:rsidR="0017300F" w:rsidRPr="00BF01E4" w:rsidRDefault="0017300F" w:rsidP="0017300F">
      <w:pPr>
        <w:pStyle w:val="Prrafodelista"/>
        <w:ind w:left="1080"/>
        <w:jc w:val="both"/>
        <w:rPr>
          <w:rFonts w:ascii="Arial" w:hAnsi="Arial" w:cs="Arial"/>
          <w:sz w:val="20"/>
          <w:szCs w:val="20"/>
          <w:lang w:val="es-CL"/>
        </w:rPr>
      </w:pPr>
    </w:p>
    <w:p w14:paraId="42AD2571" w14:textId="7F0FA717" w:rsidR="00560725" w:rsidRPr="00BF01E4" w:rsidRDefault="00560725" w:rsidP="00CD1297">
      <w:pPr>
        <w:pStyle w:val="Prrafodelista"/>
        <w:numPr>
          <w:ilvl w:val="0"/>
          <w:numId w:val="2"/>
        </w:numPr>
        <w:jc w:val="both"/>
        <w:rPr>
          <w:rFonts w:ascii="Arial" w:hAnsi="Arial" w:cs="Arial"/>
          <w:sz w:val="20"/>
          <w:szCs w:val="20"/>
          <w:lang w:val="es-CL"/>
        </w:rPr>
      </w:pPr>
      <w:r w:rsidRPr="00BF01E4">
        <w:rPr>
          <w:rFonts w:ascii="Arial" w:hAnsi="Arial" w:cs="Arial"/>
          <w:sz w:val="20"/>
          <w:szCs w:val="20"/>
          <w:lang w:val="es-CL"/>
        </w:rPr>
        <w:t>R</w:t>
      </w:r>
      <w:r w:rsidR="00716C6F" w:rsidRPr="00BF01E4">
        <w:rPr>
          <w:rFonts w:ascii="Arial" w:hAnsi="Arial" w:cs="Arial"/>
          <w:sz w:val="20"/>
          <w:szCs w:val="20"/>
          <w:lang w:val="es-CL"/>
        </w:rPr>
        <w:t>espeto de la dignidad inherente, autonomía individual, incluida la libertad de tomar las propias decisiones, y la independencia de las personas</w:t>
      </w:r>
      <w:r w:rsidR="00416913" w:rsidRPr="00BF01E4">
        <w:rPr>
          <w:rFonts w:ascii="Arial" w:hAnsi="Arial" w:cs="Arial"/>
          <w:sz w:val="20"/>
          <w:szCs w:val="20"/>
          <w:lang w:val="es-CL"/>
        </w:rPr>
        <w:t>. Implica abandonar prejuicios y estereotipos sobre la discapacidad.</w:t>
      </w:r>
    </w:p>
    <w:p w14:paraId="5310E7B4" w14:textId="77777777" w:rsidR="00C01329" w:rsidRPr="00BF01E4" w:rsidRDefault="00C01329" w:rsidP="00C01329">
      <w:pPr>
        <w:pStyle w:val="Prrafodelista"/>
        <w:ind w:left="1080"/>
        <w:jc w:val="both"/>
        <w:rPr>
          <w:rFonts w:ascii="Arial" w:hAnsi="Arial" w:cs="Arial"/>
          <w:i/>
          <w:iCs/>
          <w:sz w:val="20"/>
          <w:szCs w:val="20"/>
          <w:lang w:val="es-CL"/>
        </w:rPr>
      </w:pPr>
    </w:p>
    <w:p w14:paraId="0C2278EE" w14:textId="58F460CB" w:rsidR="00C01329" w:rsidRPr="00BF01E4" w:rsidRDefault="00C01329" w:rsidP="00C01329">
      <w:pPr>
        <w:pStyle w:val="Prrafodelista"/>
        <w:numPr>
          <w:ilvl w:val="0"/>
          <w:numId w:val="2"/>
        </w:numPr>
        <w:jc w:val="both"/>
        <w:rPr>
          <w:rFonts w:ascii="Arial" w:hAnsi="Arial" w:cs="Arial"/>
          <w:sz w:val="20"/>
          <w:szCs w:val="20"/>
          <w:lang w:val="es-CL"/>
        </w:rPr>
      </w:pPr>
      <w:r w:rsidRPr="00BF01E4">
        <w:rPr>
          <w:rFonts w:ascii="Arial" w:hAnsi="Arial" w:cs="Arial"/>
          <w:sz w:val="20"/>
          <w:szCs w:val="20"/>
          <w:lang w:val="es-CL"/>
        </w:rPr>
        <w:t>Consideración de la capacidad jurídica (art.12)</w:t>
      </w:r>
      <w:r w:rsidRPr="00BF01E4">
        <w:rPr>
          <w:rStyle w:val="Refdenotaalpie"/>
          <w:rFonts w:ascii="Arial" w:hAnsi="Arial" w:cs="Arial"/>
          <w:sz w:val="20"/>
          <w:szCs w:val="20"/>
          <w:lang w:val="es-CL"/>
        </w:rPr>
        <w:footnoteReference w:id="2"/>
      </w:r>
      <w:r w:rsidRPr="00BF01E4">
        <w:rPr>
          <w:rFonts w:ascii="Arial" w:hAnsi="Arial" w:cs="Arial"/>
          <w:sz w:val="20"/>
          <w:szCs w:val="20"/>
          <w:lang w:val="es-CL"/>
        </w:rPr>
        <w:t>: Autonomía, respeto a la personalidad jurídica, a su identidad.  Del modelo de la sustitución de la voluntad se debe transitar al “</w:t>
      </w:r>
      <w:r w:rsidRPr="00BF01E4">
        <w:rPr>
          <w:rFonts w:ascii="Arial" w:hAnsi="Arial" w:cs="Arial"/>
          <w:i/>
          <w:iCs/>
          <w:sz w:val="20"/>
          <w:szCs w:val="20"/>
          <w:lang w:val="es-CL"/>
        </w:rPr>
        <w:t>modelo de toma de decisiones con apoyo”</w:t>
      </w:r>
      <w:r w:rsidRPr="00BF01E4">
        <w:rPr>
          <w:rStyle w:val="Refdenotaalpie"/>
          <w:rFonts w:ascii="Arial" w:hAnsi="Arial" w:cs="Arial"/>
          <w:i/>
          <w:iCs/>
          <w:sz w:val="20"/>
          <w:szCs w:val="20"/>
          <w:lang w:val="es-CL"/>
        </w:rPr>
        <w:footnoteReference w:id="3"/>
      </w:r>
      <w:r w:rsidRPr="00BF01E4">
        <w:rPr>
          <w:rFonts w:ascii="Arial" w:hAnsi="Arial" w:cs="Arial"/>
          <w:i/>
          <w:iCs/>
          <w:sz w:val="20"/>
          <w:szCs w:val="20"/>
          <w:lang w:val="es-CL"/>
        </w:rPr>
        <w:t xml:space="preserve"> </w:t>
      </w:r>
      <w:r w:rsidRPr="00BF01E4">
        <w:rPr>
          <w:rFonts w:ascii="Arial" w:hAnsi="Arial" w:cs="Arial"/>
          <w:sz w:val="20"/>
          <w:szCs w:val="20"/>
          <w:lang w:val="es-CL"/>
        </w:rPr>
        <w:t>(medios tecnológicos, int</w:t>
      </w:r>
      <w:r w:rsidR="00AD52AC" w:rsidRPr="00BF01E4">
        <w:rPr>
          <w:rFonts w:ascii="Arial" w:hAnsi="Arial" w:cs="Arial"/>
          <w:sz w:val="20"/>
          <w:szCs w:val="20"/>
          <w:lang w:val="es-CL"/>
        </w:rPr>
        <w:t>é</w:t>
      </w:r>
      <w:r w:rsidRPr="00BF01E4">
        <w:rPr>
          <w:rFonts w:ascii="Arial" w:hAnsi="Arial" w:cs="Arial"/>
          <w:sz w:val="20"/>
          <w:szCs w:val="20"/>
          <w:lang w:val="es-CL"/>
        </w:rPr>
        <w:t>rprete de lengua de señas).</w:t>
      </w:r>
    </w:p>
    <w:p w14:paraId="31C9946C" w14:textId="77777777" w:rsidR="00C01329" w:rsidRPr="00BF01E4" w:rsidRDefault="00C01329" w:rsidP="00C01329">
      <w:pPr>
        <w:pStyle w:val="Prrafodelista"/>
        <w:ind w:left="1080"/>
        <w:jc w:val="both"/>
        <w:rPr>
          <w:rFonts w:ascii="Arial" w:hAnsi="Arial" w:cs="Arial"/>
          <w:sz w:val="20"/>
          <w:szCs w:val="20"/>
          <w:lang w:val="es-CL"/>
        </w:rPr>
      </w:pPr>
    </w:p>
    <w:p w14:paraId="591B332C" w14:textId="2DC0FEDE" w:rsidR="00772488" w:rsidRPr="00BF01E4" w:rsidRDefault="00CD1297" w:rsidP="00E232BA">
      <w:pPr>
        <w:pStyle w:val="Prrafodelista"/>
        <w:numPr>
          <w:ilvl w:val="0"/>
          <w:numId w:val="2"/>
        </w:numPr>
        <w:jc w:val="both"/>
        <w:rPr>
          <w:rFonts w:ascii="Arial" w:hAnsi="Arial" w:cs="Arial"/>
          <w:sz w:val="20"/>
          <w:szCs w:val="20"/>
          <w:lang w:val="es-CL"/>
        </w:rPr>
      </w:pPr>
      <w:r w:rsidRPr="00BF01E4">
        <w:rPr>
          <w:rFonts w:ascii="Arial" w:hAnsi="Arial" w:cs="Arial"/>
          <w:sz w:val="20"/>
          <w:szCs w:val="20"/>
          <w:lang w:val="es-CL"/>
        </w:rPr>
        <w:t>Igualdad de oportunidades</w:t>
      </w:r>
      <w:r w:rsidR="00A83D71" w:rsidRPr="00BF01E4">
        <w:rPr>
          <w:rFonts w:ascii="Arial" w:hAnsi="Arial" w:cs="Arial"/>
          <w:sz w:val="20"/>
          <w:szCs w:val="20"/>
          <w:lang w:val="es-CL"/>
        </w:rPr>
        <w:t>, trato</w:t>
      </w:r>
      <w:r w:rsidRPr="00BF01E4">
        <w:rPr>
          <w:rFonts w:ascii="Arial" w:hAnsi="Arial" w:cs="Arial"/>
          <w:sz w:val="20"/>
          <w:szCs w:val="20"/>
          <w:lang w:val="es-CL"/>
        </w:rPr>
        <w:t xml:space="preserve"> y no discriminación (por motivos de discapacidad, enfatizando ámbitos específicos</w:t>
      </w:r>
      <w:r w:rsidR="00A12274" w:rsidRPr="00BF01E4">
        <w:rPr>
          <w:rFonts w:ascii="Arial" w:hAnsi="Arial" w:cs="Arial"/>
          <w:sz w:val="20"/>
          <w:szCs w:val="20"/>
          <w:lang w:val="es-CL"/>
        </w:rPr>
        <w:t xml:space="preserve"> </w:t>
      </w:r>
      <w:proofErr w:type="gramStart"/>
      <w:r w:rsidR="00A12274" w:rsidRPr="00BF01E4">
        <w:rPr>
          <w:rFonts w:ascii="Arial" w:hAnsi="Arial" w:cs="Arial"/>
          <w:sz w:val="20"/>
          <w:szCs w:val="20"/>
          <w:lang w:val="es-CL"/>
        </w:rPr>
        <w:t>en razón de</w:t>
      </w:r>
      <w:proofErr w:type="gramEnd"/>
      <w:r w:rsidR="00A12274" w:rsidRPr="00BF01E4">
        <w:rPr>
          <w:rFonts w:ascii="Arial" w:hAnsi="Arial" w:cs="Arial"/>
          <w:sz w:val="20"/>
          <w:szCs w:val="20"/>
          <w:lang w:val="es-CL"/>
        </w:rPr>
        <w:t xml:space="preserve"> los sujetos protegidos</w:t>
      </w:r>
      <w:r w:rsidR="00A12274" w:rsidRPr="00BF01E4">
        <w:rPr>
          <w:rStyle w:val="Refdenotaalpie"/>
          <w:rFonts w:ascii="Arial" w:hAnsi="Arial" w:cs="Arial"/>
          <w:sz w:val="20"/>
          <w:szCs w:val="20"/>
          <w:lang w:val="es-CL"/>
        </w:rPr>
        <w:footnoteReference w:id="4"/>
      </w:r>
      <w:r w:rsidR="00A12274" w:rsidRPr="00BF01E4">
        <w:rPr>
          <w:rFonts w:ascii="Arial" w:hAnsi="Arial" w:cs="Arial"/>
          <w:sz w:val="20"/>
          <w:szCs w:val="20"/>
          <w:lang w:val="es-CL"/>
        </w:rPr>
        <w:t xml:space="preserve"> o la materia</w:t>
      </w:r>
      <w:r w:rsidRPr="00BF01E4">
        <w:rPr>
          <w:rFonts w:ascii="Arial" w:hAnsi="Arial" w:cs="Arial"/>
          <w:sz w:val="20"/>
          <w:szCs w:val="20"/>
          <w:lang w:val="es-CL"/>
        </w:rPr>
        <w:t>)</w:t>
      </w:r>
      <w:r w:rsidRPr="00BF01E4">
        <w:rPr>
          <w:rStyle w:val="Refdenotaalpie"/>
          <w:rFonts w:ascii="Arial" w:hAnsi="Arial" w:cs="Arial"/>
          <w:sz w:val="20"/>
          <w:szCs w:val="20"/>
          <w:lang w:val="es-CL"/>
        </w:rPr>
        <w:footnoteReference w:id="5"/>
      </w:r>
      <w:r w:rsidRPr="00BF01E4">
        <w:rPr>
          <w:rFonts w:ascii="Arial" w:hAnsi="Arial" w:cs="Arial"/>
          <w:sz w:val="20"/>
          <w:szCs w:val="20"/>
          <w:lang w:val="es-CL"/>
        </w:rPr>
        <w:t xml:space="preserve">, lo que conlleva </w:t>
      </w:r>
      <w:r w:rsidRPr="00BF01E4">
        <w:rPr>
          <w:rFonts w:ascii="Arial" w:hAnsi="Arial" w:cs="Arial"/>
          <w:i/>
          <w:iCs/>
          <w:sz w:val="20"/>
          <w:szCs w:val="20"/>
          <w:lang w:val="es-CL"/>
        </w:rPr>
        <w:t>ajustes razonables</w:t>
      </w:r>
      <w:r w:rsidRPr="00BF01E4">
        <w:rPr>
          <w:rFonts w:ascii="Arial" w:hAnsi="Arial" w:cs="Arial"/>
          <w:sz w:val="20"/>
          <w:szCs w:val="20"/>
          <w:lang w:val="es-CL"/>
        </w:rPr>
        <w:t xml:space="preserve"> (art.2)</w:t>
      </w:r>
      <w:r w:rsidRPr="00BF01E4">
        <w:rPr>
          <w:rStyle w:val="Refdenotaalpie"/>
          <w:rFonts w:ascii="Arial" w:hAnsi="Arial" w:cs="Arial"/>
          <w:sz w:val="20"/>
          <w:szCs w:val="20"/>
          <w:lang w:val="es-CL"/>
        </w:rPr>
        <w:footnoteReference w:id="6"/>
      </w:r>
      <w:r w:rsidRPr="00BF01E4">
        <w:rPr>
          <w:rFonts w:ascii="Arial" w:hAnsi="Arial" w:cs="Arial"/>
          <w:sz w:val="20"/>
          <w:szCs w:val="20"/>
          <w:lang w:val="es-CL"/>
        </w:rPr>
        <w:t>:</w:t>
      </w:r>
      <w:r w:rsidRPr="00BF01E4">
        <w:rPr>
          <w:rFonts w:ascii="Arial" w:hAnsi="Arial" w:cs="Arial"/>
          <w:sz w:val="20"/>
          <w:szCs w:val="20"/>
        </w:rPr>
        <w:t xml:space="preserve"> </w:t>
      </w:r>
      <w:r w:rsidRPr="00BF01E4">
        <w:rPr>
          <w:rFonts w:ascii="Arial" w:hAnsi="Arial" w:cs="Arial"/>
          <w:sz w:val="20"/>
          <w:szCs w:val="20"/>
          <w:lang w:val="es-CL"/>
        </w:rPr>
        <w:t>A fin de promover la igualdad y eliminar la discriminación, los Estados deben adoptar todas las medidas pertinentes para asegurar la realización de AR.</w:t>
      </w:r>
      <w:r w:rsidR="00AD52AC" w:rsidRPr="00BF01E4">
        <w:rPr>
          <w:rFonts w:ascii="Arial" w:hAnsi="Arial" w:cs="Arial"/>
          <w:sz w:val="20"/>
          <w:szCs w:val="20"/>
          <w:lang w:val="es-CL"/>
        </w:rPr>
        <w:t xml:space="preserve"> </w:t>
      </w:r>
    </w:p>
    <w:p w14:paraId="038702CB" w14:textId="77777777" w:rsidR="00772488" w:rsidRPr="00BF01E4" w:rsidRDefault="00772488" w:rsidP="00772488">
      <w:pPr>
        <w:pStyle w:val="Prrafodelista"/>
        <w:rPr>
          <w:rFonts w:ascii="Arial" w:hAnsi="Arial" w:cs="Arial"/>
          <w:sz w:val="20"/>
          <w:szCs w:val="20"/>
          <w:lang w:val="es-CL"/>
        </w:rPr>
      </w:pPr>
    </w:p>
    <w:p w14:paraId="592C597A" w14:textId="60625667" w:rsidR="00A83D71" w:rsidRPr="00BF01E4" w:rsidRDefault="00A83D71" w:rsidP="00772488">
      <w:pPr>
        <w:pStyle w:val="Prrafodelista"/>
        <w:ind w:left="1080"/>
        <w:jc w:val="both"/>
        <w:rPr>
          <w:rFonts w:ascii="Arial" w:hAnsi="Arial" w:cs="Arial"/>
          <w:sz w:val="20"/>
          <w:szCs w:val="20"/>
          <w:lang w:val="es-CL"/>
        </w:rPr>
      </w:pPr>
      <w:r w:rsidRPr="00BF01E4">
        <w:rPr>
          <w:rFonts w:ascii="Arial" w:hAnsi="Arial" w:cs="Arial"/>
          <w:sz w:val="20"/>
          <w:szCs w:val="20"/>
          <w:lang w:val="es-CL"/>
        </w:rPr>
        <w:t>Alcances</w:t>
      </w:r>
      <w:r w:rsidR="00C238F1" w:rsidRPr="00BF01E4">
        <w:rPr>
          <w:rFonts w:ascii="Arial" w:hAnsi="Arial" w:cs="Arial"/>
          <w:sz w:val="20"/>
          <w:szCs w:val="20"/>
          <w:lang w:val="es-CL"/>
        </w:rPr>
        <w:t>:</w:t>
      </w:r>
      <w:r w:rsidR="00D92393" w:rsidRPr="00BF01E4">
        <w:rPr>
          <w:rFonts w:ascii="Arial" w:hAnsi="Arial" w:cs="Arial"/>
          <w:sz w:val="20"/>
          <w:szCs w:val="20"/>
          <w:lang w:val="es-CL"/>
        </w:rPr>
        <w:t xml:space="preserve"> </w:t>
      </w:r>
      <w:r w:rsidRPr="00BF01E4">
        <w:rPr>
          <w:rFonts w:ascii="Arial" w:hAnsi="Arial" w:cs="Arial"/>
          <w:sz w:val="20"/>
          <w:szCs w:val="20"/>
          <w:lang w:val="es-CL"/>
        </w:rPr>
        <w:t xml:space="preserve">Es </w:t>
      </w:r>
      <w:r w:rsidR="00CD4FC6" w:rsidRPr="00BF01E4">
        <w:rPr>
          <w:rFonts w:ascii="Arial" w:hAnsi="Arial" w:cs="Arial"/>
          <w:sz w:val="20"/>
          <w:szCs w:val="20"/>
          <w:lang w:val="es-CL"/>
        </w:rPr>
        <w:t xml:space="preserve">importante </w:t>
      </w:r>
      <w:r w:rsidRPr="00BF01E4">
        <w:rPr>
          <w:rFonts w:ascii="Arial" w:hAnsi="Arial" w:cs="Arial"/>
          <w:sz w:val="20"/>
          <w:szCs w:val="20"/>
          <w:lang w:val="es-CL"/>
        </w:rPr>
        <w:t>utilizar un lenguaje correcto e inclusivo (no utilizar la etiqueta: discapacitada, persona con capacidades diferentes, personas especiales, retrasado mental, invalido</w:t>
      </w:r>
      <w:r w:rsidR="00CD4FC6" w:rsidRPr="00BF01E4">
        <w:rPr>
          <w:rFonts w:ascii="Arial" w:hAnsi="Arial" w:cs="Arial"/>
          <w:sz w:val="20"/>
          <w:szCs w:val="20"/>
          <w:lang w:val="es-CL"/>
        </w:rPr>
        <w:t>, persona normal).</w:t>
      </w:r>
    </w:p>
    <w:p w14:paraId="3A61A45A" w14:textId="157171B1" w:rsidR="00DB3ABB" w:rsidRPr="00BF01E4" w:rsidRDefault="00D92393" w:rsidP="00772488">
      <w:pPr>
        <w:pStyle w:val="Prrafodelista"/>
        <w:ind w:left="1080"/>
        <w:jc w:val="both"/>
        <w:rPr>
          <w:rFonts w:ascii="Arial" w:hAnsi="Arial" w:cs="Arial"/>
          <w:sz w:val="20"/>
          <w:szCs w:val="20"/>
          <w:lang w:val="es-CL"/>
        </w:rPr>
      </w:pPr>
      <w:r w:rsidRPr="00BF01E4">
        <w:rPr>
          <w:rFonts w:ascii="Arial" w:hAnsi="Arial" w:cs="Arial"/>
          <w:sz w:val="20"/>
          <w:szCs w:val="20"/>
          <w:lang w:val="es-CL"/>
        </w:rPr>
        <w:t>Es necesario informar de manera previa a las personas con discapacidad sobre el contenido, la ritualidad, forma en que se llevará a efecto el procedimiento (participación, consulta)</w:t>
      </w:r>
      <w:r w:rsidR="00C238F1" w:rsidRPr="00BF01E4">
        <w:rPr>
          <w:rFonts w:ascii="Arial" w:hAnsi="Arial" w:cs="Arial"/>
          <w:sz w:val="20"/>
          <w:szCs w:val="20"/>
          <w:lang w:val="es-CL"/>
        </w:rPr>
        <w:t>, descripción del lugar</w:t>
      </w:r>
      <w:r w:rsidRPr="00BF01E4">
        <w:rPr>
          <w:rFonts w:ascii="Arial" w:hAnsi="Arial" w:cs="Arial"/>
          <w:sz w:val="20"/>
          <w:szCs w:val="20"/>
          <w:lang w:val="es-CL"/>
        </w:rPr>
        <w:t xml:space="preserve">, espacio, </w:t>
      </w:r>
      <w:r w:rsidR="00C238F1" w:rsidRPr="00BF01E4">
        <w:rPr>
          <w:rFonts w:ascii="Arial" w:hAnsi="Arial" w:cs="Arial"/>
          <w:sz w:val="20"/>
          <w:szCs w:val="20"/>
          <w:lang w:val="es-CL"/>
        </w:rPr>
        <w:t xml:space="preserve">de las personas que </w:t>
      </w:r>
      <w:r w:rsidRPr="00BF01E4">
        <w:rPr>
          <w:rFonts w:ascii="Arial" w:hAnsi="Arial" w:cs="Arial"/>
          <w:sz w:val="20"/>
          <w:szCs w:val="20"/>
          <w:lang w:val="es-CL"/>
        </w:rPr>
        <w:t xml:space="preserve">participaran, la </w:t>
      </w:r>
      <w:r w:rsidR="00C238F1" w:rsidRPr="00BF01E4">
        <w:rPr>
          <w:rFonts w:ascii="Arial" w:hAnsi="Arial" w:cs="Arial"/>
          <w:sz w:val="20"/>
          <w:szCs w:val="20"/>
          <w:lang w:val="es-CL"/>
        </w:rPr>
        <w:t xml:space="preserve">función de cada </w:t>
      </w:r>
      <w:r w:rsidRPr="00BF01E4">
        <w:rPr>
          <w:rFonts w:ascii="Arial" w:hAnsi="Arial" w:cs="Arial"/>
          <w:sz w:val="20"/>
          <w:szCs w:val="20"/>
          <w:lang w:val="es-CL"/>
        </w:rPr>
        <w:t xml:space="preserve">de ellas, el motivo </w:t>
      </w:r>
      <w:r w:rsidR="00C238F1" w:rsidRPr="00BF01E4">
        <w:rPr>
          <w:rFonts w:ascii="Arial" w:hAnsi="Arial" w:cs="Arial"/>
          <w:sz w:val="20"/>
          <w:szCs w:val="20"/>
          <w:lang w:val="es-CL"/>
        </w:rPr>
        <w:t>de su presencia.</w:t>
      </w:r>
      <w:r w:rsidRPr="00BF01E4">
        <w:rPr>
          <w:rFonts w:ascii="Arial" w:hAnsi="Arial" w:cs="Arial"/>
          <w:sz w:val="20"/>
          <w:szCs w:val="20"/>
          <w:lang w:val="es-CL"/>
        </w:rPr>
        <w:t xml:space="preserve"> Así también, </w:t>
      </w:r>
      <w:r w:rsidR="00C238F1" w:rsidRPr="00BF01E4">
        <w:rPr>
          <w:rFonts w:ascii="Arial" w:hAnsi="Arial" w:cs="Arial"/>
          <w:sz w:val="20"/>
          <w:szCs w:val="20"/>
          <w:lang w:val="es-CL"/>
        </w:rPr>
        <w:t>se recomienda “preguntar a la persona cuál es la forma o el medio en que se requiere o se prefiere recibir información, pues no se debe dar por sentada alguna modalidad”</w:t>
      </w:r>
      <w:r w:rsidRPr="00BF01E4">
        <w:rPr>
          <w:rFonts w:ascii="Arial" w:hAnsi="Arial" w:cs="Arial"/>
          <w:sz w:val="20"/>
          <w:szCs w:val="20"/>
          <w:lang w:val="es-CL"/>
        </w:rPr>
        <w:t>.</w:t>
      </w:r>
      <w:r w:rsidRPr="00BF01E4">
        <w:rPr>
          <w:rStyle w:val="Refdenotaalpie"/>
          <w:rFonts w:ascii="Arial" w:hAnsi="Arial" w:cs="Arial"/>
          <w:sz w:val="20"/>
          <w:szCs w:val="20"/>
          <w:lang w:val="es-CL"/>
        </w:rPr>
        <w:footnoteReference w:id="7"/>
      </w:r>
      <w:r w:rsidR="00772488" w:rsidRPr="00BF01E4">
        <w:rPr>
          <w:rFonts w:ascii="Arial" w:hAnsi="Arial" w:cs="Arial"/>
          <w:sz w:val="20"/>
          <w:szCs w:val="20"/>
          <w:lang w:val="es-CL"/>
        </w:rPr>
        <w:t xml:space="preserve"> Se sugiere contar con facilitadoras del proceso de participación de las personas con discapacidad para lograr una participación efectiva, vía de comunicación que hacen accesible la comunicación</w:t>
      </w:r>
      <w:r w:rsidR="00772488" w:rsidRPr="00BF01E4">
        <w:rPr>
          <w:rStyle w:val="Refdenotaalpie"/>
          <w:rFonts w:ascii="Arial" w:hAnsi="Arial" w:cs="Arial"/>
          <w:sz w:val="20"/>
          <w:szCs w:val="20"/>
          <w:lang w:val="es-CL"/>
        </w:rPr>
        <w:footnoteReference w:id="8"/>
      </w:r>
      <w:r w:rsidR="00772488" w:rsidRPr="00BF01E4">
        <w:rPr>
          <w:rFonts w:ascii="Arial" w:hAnsi="Arial" w:cs="Arial"/>
          <w:sz w:val="20"/>
          <w:szCs w:val="20"/>
          <w:lang w:val="es-CL"/>
        </w:rPr>
        <w:t>.</w:t>
      </w:r>
    </w:p>
    <w:p w14:paraId="72374EBD" w14:textId="3C955D00" w:rsidR="00C238F1" w:rsidRPr="00BF01E4" w:rsidRDefault="00C238F1" w:rsidP="00DB3ABB">
      <w:pPr>
        <w:pStyle w:val="Prrafodelista"/>
        <w:rPr>
          <w:rFonts w:ascii="Arial" w:hAnsi="Arial" w:cs="Arial"/>
          <w:sz w:val="20"/>
          <w:szCs w:val="20"/>
          <w:lang w:val="es-CL"/>
        </w:rPr>
      </w:pPr>
    </w:p>
    <w:p w14:paraId="4E3964E0" w14:textId="43A48426" w:rsidR="008F21B1" w:rsidRPr="00BF01E4" w:rsidRDefault="008F21B1" w:rsidP="008F21B1">
      <w:pPr>
        <w:pStyle w:val="Prrafodelista"/>
        <w:numPr>
          <w:ilvl w:val="0"/>
          <w:numId w:val="2"/>
        </w:numPr>
        <w:rPr>
          <w:rFonts w:ascii="Arial" w:hAnsi="Arial" w:cs="Arial"/>
          <w:sz w:val="20"/>
          <w:szCs w:val="20"/>
          <w:lang w:val="es-CL"/>
        </w:rPr>
      </w:pPr>
      <w:r w:rsidRPr="00BF01E4">
        <w:rPr>
          <w:rFonts w:ascii="Arial" w:hAnsi="Arial" w:cs="Arial"/>
          <w:sz w:val="20"/>
          <w:szCs w:val="20"/>
          <w:lang w:val="es-CL"/>
        </w:rPr>
        <w:t xml:space="preserve">Igualdad entre el hombre y la mujer, las mujeres con discapacidad suelen ser más excluidas </w:t>
      </w:r>
      <w:proofErr w:type="gramStart"/>
      <w:r w:rsidRPr="00BF01E4">
        <w:rPr>
          <w:rFonts w:ascii="Arial" w:hAnsi="Arial" w:cs="Arial"/>
          <w:sz w:val="20"/>
          <w:szCs w:val="20"/>
          <w:lang w:val="es-CL"/>
        </w:rPr>
        <w:t>en razón de</w:t>
      </w:r>
      <w:proofErr w:type="gramEnd"/>
      <w:r w:rsidRPr="00BF01E4">
        <w:rPr>
          <w:rFonts w:ascii="Arial" w:hAnsi="Arial" w:cs="Arial"/>
          <w:sz w:val="20"/>
          <w:szCs w:val="20"/>
          <w:lang w:val="es-CL"/>
        </w:rPr>
        <w:t xml:space="preserve"> ser mujeres y de su discapacidad</w:t>
      </w:r>
      <w:r w:rsidR="0017300F" w:rsidRPr="00BF01E4">
        <w:rPr>
          <w:rStyle w:val="Refdenotaalpie"/>
          <w:rFonts w:ascii="Arial" w:hAnsi="Arial" w:cs="Arial"/>
          <w:sz w:val="20"/>
          <w:szCs w:val="20"/>
          <w:lang w:val="es-CL"/>
        </w:rPr>
        <w:footnoteReference w:id="9"/>
      </w:r>
      <w:r w:rsidR="0017300F" w:rsidRPr="00BF01E4">
        <w:rPr>
          <w:rFonts w:ascii="Arial" w:hAnsi="Arial" w:cs="Arial"/>
          <w:sz w:val="20"/>
          <w:szCs w:val="20"/>
          <w:lang w:val="es-CL"/>
        </w:rPr>
        <w:t xml:space="preserve">. </w:t>
      </w:r>
    </w:p>
    <w:p w14:paraId="3CE6F51C" w14:textId="77777777" w:rsidR="008F21B1" w:rsidRPr="00BF01E4" w:rsidRDefault="008F21B1" w:rsidP="008F21B1">
      <w:pPr>
        <w:pStyle w:val="Prrafodelista"/>
        <w:ind w:left="1080"/>
        <w:jc w:val="both"/>
        <w:rPr>
          <w:rFonts w:ascii="Arial" w:hAnsi="Arial" w:cs="Arial"/>
          <w:sz w:val="20"/>
          <w:szCs w:val="20"/>
          <w:lang w:val="es-CL"/>
        </w:rPr>
      </w:pPr>
    </w:p>
    <w:p w14:paraId="6ADF5E45" w14:textId="098D09FD" w:rsidR="00716C6F" w:rsidRPr="00BF01E4" w:rsidRDefault="00560725" w:rsidP="00CD1297">
      <w:pPr>
        <w:pStyle w:val="Prrafodelista"/>
        <w:numPr>
          <w:ilvl w:val="0"/>
          <w:numId w:val="2"/>
        </w:numPr>
        <w:jc w:val="both"/>
        <w:rPr>
          <w:rFonts w:ascii="Arial" w:hAnsi="Arial" w:cs="Arial"/>
          <w:sz w:val="20"/>
          <w:szCs w:val="20"/>
          <w:lang w:val="es-CL"/>
        </w:rPr>
      </w:pPr>
      <w:r w:rsidRPr="00BF01E4">
        <w:rPr>
          <w:rFonts w:ascii="Arial" w:hAnsi="Arial" w:cs="Arial"/>
          <w:sz w:val="20"/>
          <w:szCs w:val="20"/>
          <w:u w:val="single"/>
          <w:lang w:val="es-CL"/>
        </w:rPr>
        <w:t>D</w:t>
      </w:r>
      <w:r w:rsidR="00716C6F" w:rsidRPr="00BF01E4">
        <w:rPr>
          <w:rFonts w:ascii="Arial" w:hAnsi="Arial" w:cs="Arial"/>
          <w:sz w:val="20"/>
          <w:szCs w:val="20"/>
          <w:u w:val="single"/>
          <w:lang w:val="es-CL"/>
        </w:rPr>
        <w:t>erecho a la participación e inclusión plena y efectiva en la sociedad</w:t>
      </w:r>
      <w:r w:rsidR="00CD1297" w:rsidRPr="00BF01E4">
        <w:rPr>
          <w:rFonts w:ascii="Arial" w:hAnsi="Arial" w:cs="Arial"/>
          <w:sz w:val="20"/>
          <w:szCs w:val="20"/>
          <w:lang w:val="es-CL"/>
        </w:rPr>
        <w:t xml:space="preserve">, </w:t>
      </w:r>
      <w:r w:rsidRPr="00BF01E4">
        <w:rPr>
          <w:rFonts w:ascii="Arial" w:hAnsi="Arial" w:cs="Arial"/>
          <w:sz w:val="20"/>
          <w:szCs w:val="20"/>
          <w:lang w:val="es-CL"/>
        </w:rPr>
        <w:t>e</w:t>
      </w:r>
      <w:r w:rsidR="00716C6F" w:rsidRPr="00BF01E4">
        <w:rPr>
          <w:rFonts w:ascii="Arial" w:hAnsi="Arial" w:cs="Arial"/>
          <w:sz w:val="20"/>
          <w:szCs w:val="20"/>
          <w:lang w:val="es-CL"/>
        </w:rPr>
        <w:t>specialmente para los excluidos históricamente como los niños, niñas</w:t>
      </w:r>
      <w:r w:rsidR="00716C6F" w:rsidRPr="00BF01E4">
        <w:rPr>
          <w:rStyle w:val="Refdenotaalpie"/>
          <w:rFonts w:ascii="Arial" w:hAnsi="Arial" w:cs="Arial"/>
          <w:sz w:val="20"/>
          <w:szCs w:val="20"/>
          <w:lang w:val="es-CL"/>
        </w:rPr>
        <w:footnoteReference w:id="10"/>
      </w:r>
      <w:r w:rsidR="00C01329" w:rsidRPr="00BF01E4">
        <w:rPr>
          <w:rFonts w:ascii="Arial" w:hAnsi="Arial" w:cs="Arial"/>
          <w:sz w:val="20"/>
          <w:szCs w:val="20"/>
          <w:lang w:val="es-CL"/>
        </w:rPr>
        <w:t xml:space="preserve">, mujeres, pueblos indígenas. </w:t>
      </w:r>
    </w:p>
    <w:p w14:paraId="4EF79828" w14:textId="77777777" w:rsidR="003C77E0" w:rsidRPr="00BF01E4" w:rsidRDefault="003C77E0" w:rsidP="003C77E0">
      <w:pPr>
        <w:pStyle w:val="Prrafodelista"/>
        <w:rPr>
          <w:rFonts w:ascii="Arial" w:hAnsi="Arial" w:cs="Arial"/>
          <w:sz w:val="20"/>
          <w:szCs w:val="20"/>
          <w:lang w:val="es-CL"/>
        </w:rPr>
      </w:pPr>
    </w:p>
    <w:p w14:paraId="4AE147C2" w14:textId="6F657504" w:rsidR="00716C6F" w:rsidRPr="00BF01E4" w:rsidRDefault="00716C6F" w:rsidP="005E0428">
      <w:pPr>
        <w:pStyle w:val="Prrafodelista"/>
        <w:numPr>
          <w:ilvl w:val="0"/>
          <w:numId w:val="2"/>
        </w:numPr>
        <w:jc w:val="both"/>
        <w:rPr>
          <w:rFonts w:ascii="Arial" w:hAnsi="Arial" w:cs="Arial"/>
          <w:sz w:val="20"/>
          <w:szCs w:val="20"/>
          <w:lang w:val="es-CL"/>
        </w:rPr>
      </w:pPr>
      <w:r w:rsidRPr="00BF01E4">
        <w:rPr>
          <w:rFonts w:ascii="Arial" w:hAnsi="Arial" w:cs="Arial"/>
          <w:sz w:val="20"/>
          <w:szCs w:val="20"/>
          <w:lang w:val="es-CL"/>
        </w:rPr>
        <w:lastRenderedPageBreak/>
        <w:t>Accesibilidad (art.9)</w:t>
      </w:r>
      <w:r w:rsidRPr="00BF01E4">
        <w:rPr>
          <w:rStyle w:val="Refdenotaalpie"/>
          <w:rFonts w:ascii="Arial" w:hAnsi="Arial" w:cs="Arial"/>
          <w:sz w:val="20"/>
          <w:szCs w:val="20"/>
          <w:lang w:val="es-CL"/>
        </w:rPr>
        <w:footnoteReference w:id="11"/>
      </w:r>
      <w:r w:rsidRPr="00BF01E4">
        <w:rPr>
          <w:rFonts w:ascii="Arial" w:hAnsi="Arial" w:cs="Arial"/>
          <w:sz w:val="20"/>
          <w:szCs w:val="20"/>
          <w:lang w:val="es-CL"/>
        </w:rPr>
        <w:t>: en los productos, bienes, servicios</w:t>
      </w:r>
      <w:r w:rsidR="003C77E0" w:rsidRPr="00BF01E4">
        <w:rPr>
          <w:rFonts w:ascii="Arial" w:hAnsi="Arial" w:cs="Arial"/>
          <w:sz w:val="20"/>
          <w:szCs w:val="20"/>
          <w:lang w:val="es-CL"/>
        </w:rPr>
        <w:t>:</w:t>
      </w:r>
      <w:r w:rsidR="003C77E0" w:rsidRPr="00BF01E4">
        <w:t xml:space="preserve"> </w:t>
      </w:r>
      <w:r w:rsidR="003C77E0" w:rsidRPr="00BF01E4">
        <w:rPr>
          <w:rFonts w:ascii="Arial" w:hAnsi="Arial" w:cs="Arial"/>
          <w:sz w:val="20"/>
          <w:szCs w:val="20"/>
          <w:lang w:val="es-CL"/>
        </w:rPr>
        <w:t>entorno físico, el transporte, la información y las comunicaciones, sistemas y las tecnologías de la información y las comunicaciones, y a otros servicios e instalacione</w:t>
      </w:r>
      <w:r w:rsidR="005E0428" w:rsidRPr="00BF01E4">
        <w:rPr>
          <w:rFonts w:ascii="Arial" w:hAnsi="Arial" w:cs="Arial"/>
          <w:sz w:val="20"/>
          <w:szCs w:val="20"/>
          <w:lang w:val="es-CL"/>
        </w:rPr>
        <w:t>s.</w:t>
      </w:r>
    </w:p>
    <w:p w14:paraId="1B74E09D" w14:textId="15BF55A5" w:rsidR="00DB3ABB" w:rsidRPr="00BF01E4" w:rsidRDefault="00DB3ABB" w:rsidP="00DB3ABB">
      <w:pPr>
        <w:pStyle w:val="Prrafodelista"/>
        <w:rPr>
          <w:rFonts w:ascii="Arial" w:hAnsi="Arial" w:cs="Arial"/>
          <w:sz w:val="20"/>
          <w:szCs w:val="20"/>
          <w:lang w:val="es-CL"/>
        </w:rPr>
      </w:pPr>
    </w:p>
    <w:p w14:paraId="45950918" w14:textId="001929B9" w:rsidR="004B72EB" w:rsidRPr="00BF01E4" w:rsidRDefault="00745919" w:rsidP="004B72EB">
      <w:pPr>
        <w:pStyle w:val="Prrafodelista"/>
        <w:ind w:left="1080"/>
        <w:jc w:val="both"/>
        <w:rPr>
          <w:rFonts w:ascii="Arial" w:hAnsi="Arial" w:cs="Arial"/>
          <w:sz w:val="20"/>
          <w:szCs w:val="20"/>
          <w:lang w:val="es-CL"/>
        </w:rPr>
      </w:pPr>
      <w:r w:rsidRPr="00BF01E4">
        <w:rPr>
          <w:rFonts w:ascii="Arial" w:hAnsi="Arial" w:cs="Arial"/>
          <w:sz w:val="20"/>
          <w:szCs w:val="20"/>
        </w:rPr>
        <w:t xml:space="preserve">Alcances: </w:t>
      </w:r>
      <w:r w:rsidR="00D92393" w:rsidRPr="00BF01E4">
        <w:rPr>
          <w:rFonts w:ascii="Arial" w:hAnsi="Arial" w:cs="Arial"/>
          <w:sz w:val="20"/>
          <w:szCs w:val="20"/>
        </w:rPr>
        <w:t>Permiten,</w:t>
      </w:r>
      <w:r w:rsidR="004B72EB" w:rsidRPr="00BF01E4">
        <w:rPr>
          <w:rFonts w:ascii="Arial" w:hAnsi="Arial" w:cs="Arial"/>
          <w:sz w:val="20"/>
          <w:szCs w:val="20"/>
        </w:rPr>
        <w:t xml:space="preserve"> por ejemplo, la participación de </w:t>
      </w:r>
      <w:r w:rsidR="004B72EB" w:rsidRPr="00BF01E4">
        <w:rPr>
          <w:rFonts w:ascii="Arial" w:hAnsi="Arial" w:cs="Arial"/>
          <w:sz w:val="20"/>
          <w:szCs w:val="20"/>
          <w:lang w:val="es-CL"/>
        </w:rPr>
        <w:t xml:space="preserve">las personas con discapacidad intelectual que suelen ser excluirlas bajo la creencia que no van a comprender. </w:t>
      </w:r>
    </w:p>
    <w:p w14:paraId="22471171" w14:textId="018AA7C1" w:rsidR="00DB3ABB" w:rsidRPr="00BF01E4" w:rsidRDefault="00DB3ABB" w:rsidP="00416913">
      <w:pPr>
        <w:pStyle w:val="Prrafodelista"/>
        <w:ind w:left="1080"/>
        <w:jc w:val="both"/>
        <w:rPr>
          <w:rFonts w:ascii="Arial" w:hAnsi="Arial" w:cs="Arial"/>
          <w:sz w:val="20"/>
          <w:szCs w:val="20"/>
        </w:rPr>
      </w:pPr>
      <w:r w:rsidRPr="00BF01E4">
        <w:rPr>
          <w:rFonts w:ascii="Arial" w:hAnsi="Arial" w:cs="Arial"/>
          <w:sz w:val="20"/>
          <w:szCs w:val="20"/>
        </w:rPr>
        <w:t>Emisión de documentos con términos técnicos que son sólo comprensibles para quienes conocen del tema.  Consideración descripción de imágenes para que personas con discapacidad visual accedan a la información</w:t>
      </w:r>
      <w:r w:rsidR="00416913" w:rsidRPr="00BF01E4">
        <w:rPr>
          <w:rFonts w:ascii="Arial" w:hAnsi="Arial" w:cs="Arial"/>
          <w:sz w:val="20"/>
          <w:szCs w:val="20"/>
        </w:rPr>
        <w:t>; páginas web habilitadas para usarse con programas de lectores de pantalla.</w:t>
      </w:r>
    </w:p>
    <w:p w14:paraId="4D93CDE3" w14:textId="597A5829" w:rsidR="004B72EB" w:rsidRPr="00BF01E4" w:rsidRDefault="00BD6A1B" w:rsidP="004B72EB">
      <w:pPr>
        <w:pStyle w:val="Prrafodelista"/>
        <w:ind w:left="1080"/>
        <w:jc w:val="both"/>
        <w:rPr>
          <w:rFonts w:ascii="Arial" w:hAnsi="Arial" w:cs="Arial"/>
          <w:sz w:val="20"/>
          <w:szCs w:val="20"/>
          <w:lang w:val="es-CL"/>
        </w:rPr>
      </w:pPr>
      <w:r w:rsidRPr="00BF01E4">
        <w:rPr>
          <w:rFonts w:ascii="Arial" w:hAnsi="Arial" w:cs="Arial"/>
          <w:sz w:val="20"/>
          <w:szCs w:val="20"/>
          <w:lang w:val="es-CL"/>
        </w:rPr>
        <w:t>Explicación de una forma más sencilla</w:t>
      </w:r>
      <w:r w:rsidR="00416913" w:rsidRPr="00BF01E4">
        <w:rPr>
          <w:rFonts w:ascii="Arial" w:hAnsi="Arial" w:cs="Arial"/>
          <w:sz w:val="20"/>
          <w:szCs w:val="20"/>
          <w:lang w:val="es-CL"/>
        </w:rPr>
        <w:t xml:space="preserve">, evitando tecnicismo </w:t>
      </w:r>
      <w:r w:rsidRPr="00BF01E4">
        <w:rPr>
          <w:rFonts w:ascii="Arial" w:hAnsi="Arial" w:cs="Arial"/>
          <w:sz w:val="20"/>
          <w:szCs w:val="20"/>
          <w:lang w:val="es-CL"/>
        </w:rPr>
        <w:t>para l</w:t>
      </w:r>
      <w:r w:rsidR="00416913" w:rsidRPr="00BF01E4">
        <w:rPr>
          <w:rFonts w:ascii="Arial" w:hAnsi="Arial" w:cs="Arial"/>
          <w:sz w:val="20"/>
          <w:szCs w:val="20"/>
          <w:lang w:val="es-CL"/>
        </w:rPr>
        <w:t xml:space="preserve">ograr una </w:t>
      </w:r>
      <w:r w:rsidRPr="00BF01E4">
        <w:rPr>
          <w:rFonts w:ascii="Arial" w:hAnsi="Arial" w:cs="Arial"/>
          <w:sz w:val="20"/>
          <w:szCs w:val="20"/>
          <w:lang w:val="es-CL"/>
        </w:rPr>
        <w:t xml:space="preserve">participación </w:t>
      </w:r>
      <w:r w:rsidR="00416913" w:rsidRPr="00BF01E4">
        <w:rPr>
          <w:rFonts w:ascii="Arial" w:hAnsi="Arial" w:cs="Arial"/>
          <w:sz w:val="20"/>
          <w:szCs w:val="20"/>
          <w:lang w:val="es-CL"/>
        </w:rPr>
        <w:t>inclusiva.</w:t>
      </w:r>
      <w:r w:rsidR="004B72EB" w:rsidRPr="00BF01E4">
        <w:rPr>
          <w:rFonts w:ascii="Arial" w:hAnsi="Arial" w:cs="Arial"/>
          <w:sz w:val="20"/>
          <w:szCs w:val="20"/>
          <w:lang w:val="es-CL"/>
        </w:rPr>
        <w:t xml:space="preserve"> </w:t>
      </w:r>
    </w:p>
    <w:p w14:paraId="20DCCA15" w14:textId="3A4E6BFC" w:rsidR="00BD6A1B" w:rsidRPr="00BF01E4" w:rsidRDefault="00BD6A1B" w:rsidP="00BD6A1B">
      <w:pPr>
        <w:pStyle w:val="Prrafodelista"/>
        <w:ind w:left="1080"/>
        <w:jc w:val="both"/>
        <w:rPr>
          <w:rFonts w:ascii="Arial" w:hAnsi="Arial" w:cs="Arial"/>
          <w:sz w:val="20"/>
          <w:szCs w:val="20"/>
          <w:lang w:val="es-CL"/>
        </w:rPr>
      </w:pPr>
    </w:p>
    <w:p w14:paraId="09194BD6" w14:textId="0E848EEF" w:rsidR="00716C6F" w:rsidRPr="00BF01E4" w:rsidRDefault="00716C6F" w:rsidP="00716C6F">
      <w:pPr>
        <w:pStyle w:val="Prrafodelista"/>
        <w:numPr>
          <w:ilvl w:val="0"/>
          <w:numId w:val="2"/>
        </w:numPr>
        <w:rPr>
          <w:rFonts w:ascii="Arial" w:hAnsi="Arial" w:cs="Arial"/>
          <w:sz w:val="20"/>
          <w:szCs w:val="20"/>
          <w:lang w:val="es-CL"/>
        </w:rPr>
      </w:pPr>
      <w:r w:rsidRPr="00BF01E4">
        <w:rPr>
          <w:rFonts w:ascii="Arial" w:hAnsi="Arial" w:cs="Arial"/>
          <w:sz w:val="20"/>
          <w:szCs w:val="20"/>
          <w:lang w:val="es-CL"/>
        </w:rPr>
        <w:t>El respeto a la evolución de las facultades de los niños y las niñas con discapacidad y de su derecho a preservar su identidad</w:t>
      </w:r>
      <w:r w:rsidRPr="00BF01E4">
        <w:rPr>
          <w:rStyle w:val="Refdenotaalpie"/>
          <w:rFonts w:ascii="Arial" w:hAnsi="Arial" w:cs="Arial"/>
          <w:sz w:val="20"/>
          <w:szCs w:val="20"/>
          <w:lang w:val="es-CL"/>
        </w:rPr>
        <w:footnoteReference w:id="12"/>
      </w:r>
      <w:r w:rsidR="00BD6A1B" w:rsidRPr="00BF01E4">
        <w:rPr>
          <w:rFonts w:ascii="Arial" w:hAnsi="Arial" w:cs="Arial"/>
          <w:sz w:val="20"/>
          <w:szCs w:val="20"/>
          <w:lang w:val="es-CL"/>
        </w:rPr>
        <w:t>. Es necesario que el procedimiento se ajuste a la edad de los y las intervinientes.</w:t>
      </w:r>
    </w:p>
    <w:p w14:paraId="55920B4D" w14:textId="77777777" w:rsidR="0039016B" w:rsidRPr="00BF01E4" w:rsidRDefault="0039016B" w:rsidP="00560725">
      <w:pPr>
        <w:rPr>
          <w:rFonts w:ascii="Arial" w:hAnsi="Arial" w:cs="Arial"/>
          <w:b/>
          <w:bCs/>
          <w:i/>
          <w:iCs/>
          <w:sz w:val="20"/>
          <w:szCs w:val="20"/>
          <w:lang w:val="es-CL"/>
        </w:rPr>
      </w:pPr>
    </w:p>
    <w:p w14:paraId="32337619" w14:textId="067A4BDA" w:rsidR="00560725" w:rsidRPr="00BF01E4" w:rsidRDefault="00F564C4" w:rsidP="00560725">
      <w:pPr>
        <w:rPr>
          <w:rFonts w:ascii="Arial" w:hAnsi="Arial" w:cs="Arial"/>
          <w:b/>
          <w:bCs/>
          <w:sz w:val="20"/>
          <w:szCs w:val="20"/>
          <w:lang w:val="es-CL"/>
        </w:rPr>
      </w:pPr>
      <w:r w:rsidRPr="00BF01E4">
        <w:rPr>
          <w:rFonts w:ascii="Arial" w:hAnsi="Arial" w:cs="Arial"/>
          <w:b/>
          <w:bCs/>
          <w:sz w:val="20"/>
          <w:szCs w:val="20"/>
          <w:lang w:val="es-CL"/>
        </w:rPr>
        <w:t xml:space="preserve">IV.- </w:t>
      </w:r>
      <w:r w:rsidR="005E0428" w:rsidRPr="00BF01E4">
        <w:rPr>
          <w:rFonts w:ascii="Arial" w:hAnsi="Arial" w:cs="Arial"/>
          <w:b/>
          <w:bCs/>
          <w:sz w:val="20"/>
          <w:szCs w:val="20"/>
          <w:lang w:val="es-CL"/>
        </w:rPr>
        <w:t>Ámbitos de Regulación Constitucional</w:t>
      </w:r>
    </w:p>
    <w:p w14:paraId="3CA0EB4E" w14:textId="3C51D094" w:rsidR="004E078A" w:rsidRPr="00BF01E4" w:rsidRDefault="004E078A" w:rsidP="0039016B">
      <w:pPr>
        <w:pStyle w:val="Prrafodelista"/>
        <w:numPr>
          <w:ilvl w:val="0"/>
          <w:numId w:val="6"/>
        </w:numPr>
        <w:jc w:val="both"/>
        <w:rPr>
          <w:rFonts w:ascii="Arial" w:hAnsi="Arial" w:cs="Arial"/>
          <w:i/>
          <w:iCs/>
          <w:sz w:val="20"/>
          <w:szCs w:val="20"/>
          <w:lang w:val="es-CL"/>
        </w:rPr>
      </w:pPr>
      <w:r w:rsidRPr="00BF01E4">
        <w:rPr>
          <w:rFonts w:ascii="Arial" w:hAnsi="Arial" w:cs="Arial"/>
          <w:sz w:val="20"/>
          <w:szCs w:val="20"/>
          <w:lang w:val="es-CL"/>
        </w:rPr>
        <w:t>Capacidad jurídica</w:t>
      </w:r>
      <w:r w:rsidR="004965F6" w:rsidRPr="00BF01E4">
        <w:rPr>
          <w:rFonts w:ascii="Arial" w:hAnsi="Arial" w:cs="Arial"/>
          <w:sz w:val="20"/>
          <w:szCs w:val="20"/>
          <w:lang w:val="es-CL"/>
        </w:rPr>
        <w:t xml:space="preserve"> (art.12)</w:t>
      </w:r>
      <w:r w:rsidR="004965F6" w:rsidRPr="00BF01E4">
        <w:rPr>
          <w:rStyle w:val="Refdenotaalpie"/>
          <w:rFonts w:ascii="Arial" w:hAnsi="Arial" w:cs="Arial"/>
          <w:sz w:val="20"/>
          <w:szCs w:val="20"/>
          <w:lang w:val="es-CL"/>
        </w:rPr>
        <w:footnoteReference w:id="13"/>
      </w:r>
      <w:r w:rsidRPr="00BF01E4">
        <w:rPr>
          <w:rFonts w:ascii="Arial" w:hAnsi="Arial" w:cs="Arial"/>
          <w:sz w:val="20"/>
          <w:szCs w:val="20"/>
          <w:lang w:val="es-CL"/>
        </w:rPr>
        <w:t>: Autonomía, respeto a la personalidad jurídica, a su identidad</w:t>
      </w:r>
      <w:r w:rsidR="003623EF" w:rsidRPr="00BF01E4">
        <w:rPr>
          <w:rFonts w:ascii="Arial" w:hAnsi="Arial" w:cs="Arial"/>
          <w:sz w:val="20"/>
          <w:szCs w:val="20"/>
          <w:lang w:val="es-CL"/>
        </w:rPr>
        <w:t xml:space="preserve">. Hoy prevalece en la normativa civil el modelo de sustitución de la voluntad a través de la incorporación de la tutela y </w:t>
      </w:r>
      <w:r w:rsidR="00BC61C1" w:rsidRPr="00BF01E4">
        <w:rPr>
          <w:rFonts w:ascii="Arial" w:hAnsi="Arial" w:cs="Arial"/>
          <w:sz w:val="20"/>
          <w:szCs w:val="20"/>
          <w:lang w:val="es-CL"/>
        </w:rPr>
        <w:t>las curatelas, es necesario sustituirlo por el “</w:t>
      </w:r>
      <w:r w:rsidR="003623EF" w:rsidRPr="00BF01E4">
        <w:rPr>
          <w:rFonts w:ascii="Arial" w:hAnsi="Arial" w:cs="Arial"/>
          <w:i/>
          <w:iCs/>
          <w:sz w:val="20"/>
          <w:szCs w:val="20"/>
          <w:lang w:val="es-CL"/>
        </w:rPr>
        <w:t>modelo de toma de decisiones con apoyo”.</w:t>
      </w:r>
      <w:r w:rsidR="00BC61C1" w:rsidRPr="00BF01E4">
        <w:rPr>
          <w:rStyle w:val="Refdenotaalpie"/>
          <w:rFonts w:ascii="Arial" w:hAnsi="Arial" w:cs="Arial"/>
          <w:i/>
          <w:iCs/>
          <w:sz w:val="20"/>
          <w:szCs w:val="20"/>
          <w:lang w:val="es-CL"/>
        </w:rPr>
        <w:footnoteReference w:id="14"/>
      </w:r>
    </w:p>
    <w:p w14:paraId="046FD300" w14:textId="039563AF" w:rsidR="004E078A" w:rsidRPr="00BF01E4" w:rsidRDefault="00A5517F" w:rsidP="0039016B">
      <w:pPr>
        <w:pStyle w:val="Prrafodelista"/>
        <w:numPr>
          <w:ilvl w:val="0"/>
          <w:numId w:val="6"/>
        </w:numPr>
        <w:rPr>
          <w:rFonts w:ascii="Arial" w:hAnsi="Arial" w:cs="Arial"/>
          <w:sz w:val="20"/>
          <w:szCs w:val="20"/>
          <w:lang w:val="es-CL"/>
        </w:rPr>
      </w:pPr>
      <w:r w:rsidRPr="00BF01E4">
        <w:rPr>
          <w:rFonts w:ascii="Arial" w:hAnsi="Arial" w:cs="Arial"/>
          <w:sz w:val="20"/>
          <w:szCs w:val="20"/>
          <w:lang w:val="es-CL"/>
        </w:rPr>
        <w:t>Protección contra la explotación, la violencia y el abuso</w:t>
      </w:r>
    </w:p>
    <w:p w14:paraId="50FE5B4D" w14:textId="3EE9CA24" w:rsidR="004E078A" w:rsidRPr="00BF01E4" w:rsidRDefault="004E078A" w:rsidP="0039016B">
      <w:pPr>
        <w:pStyle w:val="Prrafodelista"/>
        <w:numPr>
          <w:ilvl w:val="0"/>
          <w:numId w:val="6"/>
        </w:numPr>
        <w:jc w:val="both"/>
        <w:rPr>
          <w:rFonts w:ascii="Arial" w:hAnsi="Arial" w:cs="Arial"/>
          <w:sz w:val="20"/>
          <w:szCs w:val="20"/>
          <w:lang w:val="es-CL"/>
        </w:rPr>
      </w:pPr>
      <w:r w:rsidRPr="00BF01E4">
        <w:rPr>
          <w:rFonts w:ascii="Arial" w:hAnsi="Arial" w:cs="Arial"/>
          <w:sz w:val="20"/>
          <w:szCs w:val="20"/>
          <w:lang w:val="es-CL"/>
        </w:rPr>
        <w:t>Integridad personal</w:t>
      </w:r>
      <w:r w:rsidR="006C1163" w:rsidRPr="00BF01E4">
        <w:rPr>
          <w:rFonts w:ascii="Arial" w:hAnsi="Arial" w:cs="Arial"/>
          <w:sz w:val="20"/>
          <w:szCs w:val="20"/>
          <w:lang w:val="es-CL"/>
        </w:rPr>
        <w:t>:</w:t>
      </w:r>
      <w:r w:rsidR="006C1163" w:rsidRPr="00BF01E4">
        <w:rPr>
          <w:rFonts w:ascii="Arial" w:hAnsi="Arial" w:cs="Arial"/>
          <w:sz w:val="20"/>
          <w:szCs w:val="20"/>
        </w:rPr>
        <w:t xml:space="preserve"> “</w:t>
      </w:r>
      <w:r w:rsidR="006C1163" w:rsidRPr="00BF01E4">
        <w:rPr>
          <w:rFonts w:ascii="Arial" w:hAnsi="Arial" w:cs="Arial"/>
          <w:sz w:val="20"/>
          <w:szCs w:val="20"/>
          <w:lang w:val="es-CL"/>
        </w:rPr>
        <w:t>Toda persona con discapacidad tiene derecho a que se respete su</w:t>
      </w:r>
      <w:r w:rsidR="003A23D6" w:rsidRPr="00BF01E4">
        <w:rPr>
          <w:rFonts w:ascii="Arial" w:hAnsi="Arial" w:cs="Arial"/>
          <w:sz w:val="20"/>
          <w:szCs w:val="20"/>
          <w:lang w:val="es-CL"/>
        </w:rPr>
        <w:t xml:space="preserve"> </w:t>
      </w:r>
      <w:r w:rsidR="006C1163" w:rsidRPr="00BF01E4">
        <w:rPr>
          <w:rFonts w:ascii="Arial" w:hAnsi="Arial" w:cs="Arial"/>
          <w:sz w:val="20"/>
          <w:szCs w:val="20"/>
          <w:lang w:val="es-CL"/>
        </w:rPr>
        <w:t>integridad física y mental en igualdad de condiciones con las demás”</w:t>
      </w:r>
      <w:r w:rsidR="005D6652" w:rsidRPr="00BF01E4">
        <w:rPr>
          <w:rFonts w:ascii="Arial" w:hAnsi="Arial" w:cs="Arial"/>
          <w:sz w:val="20"/>
          <w:szCs w:val="20"/>
          <w:lang w:val="es-CL"/>
        </w:rPr>
        <w:t xml:space="preserve"> </w:t>
      </w:r>
      <w:r w:rsidR="006C1163" w:rsidRPr="00BF01E4">
        <w:rPr>
          <w:rFonts w:ascii="Arial" w:hAnsi="Arial" w:cs="Arial"/>
          <w:sz w:val="20"/>
          <w:szCs w:val="20"/>
          <w:lang w:val="es-CL"/>
        </w:rPr>
        <w:t>(art.17)</w:t>
      </w:r>
    </w:p>
    <w:p w14:paraId="49016A92" w14:textId="313097E0" w:rsidR="004E078A" w:rsidRPr="00BF01E4" w:rsidRDefault="004E078A" w:rsidP="0039016B">
      <w:pPr>
        <w:pStyle w:val="Prrafodelista"/>
        <w:numPr>
          <w:ilvl w:val="0"/>
          <w:numId w:val="6"/>
        </w:numPr>
        <w:jc w:val="both"/>
        <w:rPr>
          <w:rFonts w:ascii="Arial" w:hAnsi="Arial" w:cs="Arial"/>
          <w:sz w:val="20"/>
          <w:szCs w:val="20"/>
          <w:lang w:val="es-CL"/>
        </w:rPr>
      </w:pPr>
      <w:r w:rsidRPr="00BF01E4">
        <w:rPr>
          <w:rFonts w:ascii="Arial" w:hAnsi="Arial" w:cs="Arial"/>
          <w:sz w:val="20"/>
          <w:szCs w:val="20"/>
          <w:lang w:val="es-CL"/>
        </w:rPr>
        <w:t>Educación inclusiva</w:t>
      </w:r>
      <w:r w:rsidR="00B55954" w:rsidRPr="00BF01E4">
        <w:rPr>
          <w:rFonts w:ascii="Arial" w:hAnsi="Arial" w:cs="Arial"/>
          <w:sz w:val="20"/>
          <w:szCs w:val="20"/>
          <w:lang w:val="es-CL"/>
        </w:rPr>
        <w:t xml:space="preserve">: “Es un conjunto de valores, principios y prácticas que tratan de lograr una educación cabal, eficaz y de calidad para todos los alumnos, que hace justicia a la diversidad de las condiciones de aprendizaje y a las necesidades no solamente de los niños con discapacidad, sino de todos los alumnos. Este objetivo se puede lograr por diversos </w:t>
      </w:r>
      <w:r w:rsidR="00B55954" w:rsidRPr="00BF01E4">
        <w:rPr>
          <w:rFonts w:ascii="Arial" w:hAnsi="Arial" w:cs="Arial"/>
          <w:sz w:val="20"/>
          <w:szCs w:val="20"/>
          <w:lang w:val="es-CL"/>
        </w:rPr>
        <w:lastRenderedPageBreak/>
        <w:t>medios organizativos que respeten la diversidad de los niños”. [Observación Nº9 Comité de los Derechos del niño (2006), párr.67]</w:t>
      </w:r>
    </w:p>
    <w:p w14:paraId="6F5F9F16" w14:textId="77777777" w:rsidR="00926E95" w:rsidRPr="00BF01E4" w:rsidRDefault="004E078A" w:rsidP="0039016B">
      <w:pPr>
        <w:pStyle w:val="Prrafodelista"/>
        <w:numPr>
          <w:ilvl w:val="0"/>
          <w:numId w:val="6"/>
        </w:numPr>
        <w:jc w:val="both"/>
        <w:rPr>
          <w:rFonts w:ascii="Arial" w:hAnsi="Arial" w:cs="Arial"/>
          <w:sz w:val="20"/>
          <w:szCs w:val="20"/>
          <w:lang w:val="es-CL"/>
        </w:rPr>
      </w:pPr>
      <w:r w:rsidRPr="00BF01E4">
        <w:rPr>
          <w:rFonts w:ascii="Arial" w:hAnsi="Arial" w:cs="Arial"/>
          <w:sz w:val="20"/>
          <w:szCs w:val="20"/>
          <w:lang w:val="es-CL"/>
        </w:rPr>
        <w:t>Salud</w:t>
      </w:r>
      <w:r w:rsidR="00F25657" w:rsidRPr="00BF01E4">
        <w:rPr>
          <w:rFonts w:ascii="Arial" w:hAnsi="Arial" w:cs="Arial"/>
          <w:sz w:val="20"/>
          <w:szCs w:val="20"/>
          <w:lang w:val="es-CL"/>
        </w:rPr>
        <w:t xml:space="preserve"> (art.25</w:t>
      </w:r>
      <w:r w:rsidR="005D6652" w:rsidRPr="00BF01E4">
        <w:rPr>
          <w:rFonts w:ascii="Arial" w:hAnsi="Arial" w:cs="Arial"/>
          <w:sz w:val="20"/>
          <w:szCs w:val="20"/>
          <w:lang w:val="es-CL"/>
        </w:rPr>
        <w:t>): “las personas con discapacidad tienen derecho a gozar del más alto nivel posible de salud sin discriminación por motivos de discapacidad”, para lo cual los Estados deben adoptar “las medidas pertinentes para asegurar el acceso de las personas con discapacidad a servicios de salud que tengan en cuenta las cuestiones de género, incluida la rehabilitación relacionada con la salud”</w:t>
      </w:r>
      <w:r w:rsidR="005D6652" w:rsidRPr="00BF01E4">
        <w:rPr>
          <w:rStyle w:val="Refdenotaalpie"/>
          <w:rFonts w:ascii="Arial" w:hAnsi="Arial" w:cs="Arial"/>
          <w:sz w:val="20"/>
          <w:szCs w:val="20"/>
          <w:lang w:val="es-CL"/>
        </w:rPr>
        <w:footnoteReference w:id="15"/>
      </w:r>
      <w:r w:rsidR="005D6652" w:rsidRPr="00BF01E4">
        <w:rPr>
          <w:rFonts w:ascii="Arial" w:hAnsi="Arial" w:cs="Arial"/>
          <w:sz w:val="20"/>
          <w:szCs w:val="20"/>
          <w:lang w:val="es-CL"/>
        </w:rPr>
        <w:t>.</w:t>
      </w:r>
      <w:r w:rsidR="00214263" w:rsidRPr="00BF01E4">
        <w:rPr>
          <w:rFonts w:ascii="Arial" w:hAnsi="Arial" w:cs="Arial"/>
          <w:sz w:val="20"/>
          <w:szCs w:val="20"/>
          <w:lang w:val="es-CL"/>
        </w:rPr>
        <w:t xml:space="preserve"> Como ha señalado la Corte este derecho se encuentra interrelacionados con otros elementos como la disponibilidad, accesibilidad, aceptabilidad y calidad, incluida la realización de ajustes razonables (Corte IDH, (2016), párr.215.)</w:t>
      </w:r>
      <w:r w:rsidR="002D6D42" w:rsidRPr="00BF01E4">
        <w:rPr>
          <w:rFonts w:ascii="Arial" w:hAnsi="Arial" w:cs="Arial"/>
          <w:sz w:val="20"/>
          <w:szCs w:val="20"/>
          <w:lang w:val="es-CL"/>
        </w:rPr>
        <w:t xml:space="preserve"> Otra materia importante es el consentimiento informado de los/as pacientes con discapacidad.</w:t>
      </w:r>
    </w:p>
    <w:p w14:paraId="3D5E748D" w14:textId="0CB3F8E2" w:rsidR="00CE04ED" w:rsidRPr="00BF01E4" w:rsidRDefault="000F6B15" w:rsidP="0039016B">
      <w:pPr>
        <w:pStyle w:val="Prrafodelista"/>
        <w:numPr>
          <w:ilvl w:val="0"/>
          <w:numId w:val="6"/>
        </w:numPr>
        <w:jc w:val="both"/>
        <w:rPr>
          <w:rFonts w:ascii="Arial" w:hAnsi="Arial" w:cs="Arial"/>
          <w:sz w:val="20"/>
          <w:szCs w:val="20"/>
          <w:lang w:val="es-CL"/>
        </w:rPr>
      </w:pPr>
      <w:r w:rsidRPr="00BF01E4">
        <w:rPr>
          <w:rFonts w:ascii="Arial" w:hAnsi="Arial" w:cs="Arial"/>
          <w:i/>
          <w:iCs/>
          <w:sz w:val="20"/>
          <w:szCs w:val="20"/>
          <w:lang w:val="es-CL"/>
        </w:rPr>
        <w:t xml:space="preserve">Ingresos, </w:t>
      </w:r>
      <w:r w:rsidR="00CE04ED" w:rsidRPr="00BF01E4">
        <w:rPr>
          <w:rFonts w:ascii="Arial" w:hAnsi="Arial" w:cs="Arial"/>
          <w:sz w:val="20"/>
          <w:szCs w:val="20"/>
          <w:lang w:val="es-CL"/>
        </w:rPr>
        <w:t>Seguridad Social</w:t>
      </w:r>
    </w:p>
    <w:p w14:paraId="3688368C" w14:textId="77777777" w:rsidR="00926E95" w:rsidRPr="00BF01E4" w:rsidRDefault="000F6B15" w:rsidP="0039016B">
      <w:pPr>
        <w:pStyle w:val="Prrafodelista"/>
        <w:numPr>
          <w:ilvl w:val="0"/>
          <w:numId w:val="6"/>
        </w:numPr>
        <w:jc w:val="both"/>
        <w:rPr>
          <w:rFonts w:ascii="Arial" w:hAnsi="Arial" w:cs="Arial"/>
          <w:color w:val="000000" w:themeColor="text1"/>
          <w:sz w:val="20"/>
          <w:szCs w:val="20"/>
          <w:lang w:val="es-CL"/>
        </w:rPr>
      </w:pPr>
      <w:r w:rsidRPr="00BF01E4">
        <w:rPr>
          <w:rFonts w:ascii="Arial" w:hAnsi="Arial" w:cs="Arial"/>
          <w:i/>
          <w:iCs/>
          <w:color w:val="000000" w:themeColor="text1"/>
          <w:sz w:val="20"/>
          <w:szCs w:val="20"/>
          <w:lang w:val="es-CL"/>
        </w:rPr>
        <w:t>Empleo y Trabajo</w:t>
      </w:r>
    </w:p>
    <w:p w14:paraId="10A9C237" w14:textId="2FF07368" w:rsidR="004E078A" w:rsidRPr="00BF01E4" w:rsidRDefault="004E078A" w:rsidP="0039016B">
      <w:pPr>
        <w:pStyle w:val="Prrafodelista"/>
        <w:numPr>
          <w:ilvl w:val="0"/>
          <w:numId w:val="6"/>
        </w:numPr>
        <w:jc w:val="both"/>
        <w:rPr>
          <w:rFonts w:ascii="Arial" w:hAnsi="Arial" w:cs="Arial"/>
          <w:color w:val="000000" w:themeColor="text1"/>
          <w:sz w:val="20"/>
          <w:szCs w:val="20"/>
          <w:lang w:val="es-CL"/>
        </w:rPr>
      </w:pPr>
      <w:r w:rsidRPr="00BF01E4">
        <w:rPr>
          <w:rFonts w:ascii="Arial" w:hAnsi="Arial" w:cs="Arial"/>
          <w:sz w:val="20"/>
          <w:szCs w:val="20"/>
          <w:lang w:val="es-CL"/>
        </w:rPr>
        <w:t>Acceso a la Justicia</w:t>
      </w:r>
      <w:r w:rsidR="004965F6" w:rsidRPr="00BF01E4">
        <w:rPr>
          <w:rFonts w:ascii="Arial" w:hAnsi="Arial" w:cs="Arial"/>
          <w:sz w:val="20"/>
          <w:szCs w:val="20"/>
          <w:lang w:val="es-CL"/>
        </w:rPr>
        <w:t xml:space="preserve"> </w:t>
      </w:r>
      <w:r w:rsidR="00D041BC" w:rsidRPr="00BF01E4">
        <w:rPr>
          <w:rFonts w:ascii="Arial" w:hAnsi="Arial" w:cs="Arial"/>
          <w:sz w:val="20"/>
          <w:szCs w:val="20"/>
          <w:lang w:val="es-CL"/>
        </w:rPr>
        <w:t>(</w:t>
      </w:r>
      <w:r w:rsidR="004965F6" w:rsidRPr="00BF01E4">
        <w:rPr>
          <w:rFonts w:ascii="Arial" w:hAnsi="Arial" w:cs="Arial"/>
          <w:sz w:val="20"/>
          <w:szCs w:val="20"/>
          <w:lang w:val="es-CL"/>
        </w:rPr>
        <w:t>a</w:t>
      </w:r>
      <w:r w:rsidR="00D041BC" w:rsidRPr="00BF01E4">
        <w:rPr>
          <w:rFonts w:ascii="Arial" w:hAnsi="Arial" w:cs="Arial"/>
          <w:sz w:val="20"/>
          <w:szCs w:val="20"/>
          <w:lang w:val="es-CL"/>
        </w:rPr>
        <w:t>rt. 13)</w:t>
      </w:r>
      <w:r w:rsidR="004965F6" w:rsidRPr="00BF01E4">
        <w:rPr>
          <w:rFonts w:ascii="Arial" w:hAnsi="Arial" w:cs="Arial"/>
          <w:sz w:val="20"/>
          <w:szCs w:val="20"/>
          <w:lang w:val="es-CL"/>
        </w:rPr>
        <w:t>:</w:t>
      </w:r>
      <w:r w:rsidR="00D041BC" w:rsidRPr="00BF01E4">
        <w:rPr>
          <w:rFonts w:ascii="Arial" w:hAnsi="Arial" w:cs="Arial"/>
          <w:sz w:val="20"/>
          <w:szCs w:val="20"/>
          <w:lang w:val="es-CL"/>
        </w:rPr>
        <w:t xml:space="preserve"> Asegura</w:t>
      </w:r>
      <w:r w:rsidR="004965F6" w:rsidRPr="00BF01E4">
        <w:rPr>
          <w:rFonts w:ascii="Arial" w:hAnsi="Arial" w:cs="Arial"/>
          <w:sz w:val="20"/>
          <w:szCs w:val="20"/>
          <w:lang w:val="es-CL"/>
        </w:rPr>
        <w:t>rla</w:t>
      </w:r>
      <w:r w:rsidR="00D041BC" w:rsidRPr="00BF01E4">
        <w:rPr>
          <w:rFonts w:ascii="Arial" w:hAnsi="Arial" w:cs="Arial"/>
          <w:sz w:val="20"/>
          <w:szCs w:val="20"/>
          <w:lang w:val="es-CL"/>
        </w:rPr>
        <w:t>, incluso mediante ajustes de procedimiento, pertinentes de conformidad al género, edad y pertenencia cultural, en todas las etapas de un proceso, incluso en la investigación.</w:t>
      </w:r>
      <w:r w:rsidR="004F2A0B" w:rsidRPr="00BF01E4">
        <w:rPr>
          <w:rStyle w:val="Refdenotaalpie"/>
          <w:rFonts w:ascii="Arial" w:hAnsi="Arial" w:cs="Arial"/>
          <w:sz w:val="20"/>
          <w:szCs w:val="20"/>
          <w:lang w:val="es-CL"/>
        </w:rPr>
        <w:footnoteReference w:id="16"/>
      </w:r>
    </w:p>
    <w:p w14:paraId="5B8C835B" w14:textId="7D67A873" w:rsidR="004E078A" w:rsidRPr="00BF01E4" w:rsidRDefault="004E078A" w:rsidP="0039016B">
      <w:pPr>
        <w:pStyle w:val="Prrafodelista"/>
        <w:numPr>
          <w:ilvl w:val="0"/>
          <w:numId w:val="6"/>
        </w:numPr>
        <w:rPr>
          <w:rFonts w:ascii="Arial" w:hAnsi="Arial" w:cs="Arial"/>
          <w:sz w:val="20"/>
          <w:szCs w:val="20"/>
          <w:lang w:val="es-CL"/>
        </w:rPr>
      </w:pPr>
      <w:r w:rsidRPr="00BF01E4">
        <w:rPr>
          <w:rFonts w:ascii="Arial" w:hAnsi="Arial" w:cs="Arial"/>
          <w:sz w:val="20"/>
          <w:szCs w:val="20"/>
          <w:lang w:val="es-CL"/>
        </w:rPr>
        <w:t>Participación política</w:t>
      </w:r>
      <w:r w:rsidR="00843AB2" w:rsidRPr="00BF01E4">
        <w:rPr>
          <w:rFonts w:ascii="Arial" w:hAnsi="Arial" w:cs="Arial"/>
          <w:sz w:val="20"/>
          <w:szCs w:val="20"/>
          <w:lang w:val="es-CL"/>
        </w:rPr>
        <w:t>: fomento a la participación, ajustes razonables para su ejercicio, accesibilidad para ejercicio de derechos (</w:t>
      </w:r>
      <w:proofErr w:type="spellStart"/>
      <w:proofErr w:type="gramStart"/>
      <w:r w:rsidR="00843AB2" w:rsidRPr="00BF01E4">
        <w:rPr>
          <w:rFonts w:ascii="Arial" w:hAnsi="Arial" w:cs="Arial"/>
          <w:sz w:val="20"/>
          <w:szCs w:val="20"/>
          <w:lang w:val="es-CL"/>
        </w:rPr>
        <w:t>v,g</w:t>
      </w:r>
      <w:proofErr w:type="spellEnd"/>
      <w:proofErr w:type="gramEnd"/>
      <w:r w:rsidR="00843AB2" w:rsidRPr="00BF01E4">
        <w:rPr>
          <w:rFonts w:ascii="Arial" w:hAnsi="Arial" w:cs="Arial"/>
          <w:sz w:val="20"/>
          <w:szCs w:val="20"/>
          <w:lang w:val="es-CL"/>
        </w:rPr>
        <w:t xml:space="preserve"> sufragio)</w:t>
      </w:r>
    </w:p>
    <w:p w14:paraId="38982FEC" w14:textId="2BF21036" w:rsidR="004E078A" w:rsidRPr="00BF01E4" w:rsidRDefault="004E078A" w:rsidP="0039016B">
      <w:pPr>
        <w:pStyle w:val="Prrafodelista"/>
        <w:numPr>
          <w:ilvl w:val="0"/>
          <w:numId w:val="6"/>
        </w:numPr>
        <w:rPr>
          <w:rFonts w:ascii="Arial" w:hAnsi="Arial" w:cs="Arial"/>
          <w:sz w:val="20"/>
          <w:szCs w:val="20"/>
          <w:lang w:val="es-CL"/>
        </w:rPr>
      </w:pPr>
      <w:r w:rsidRPr="00BF01E4">
        <w:rPr>
          <w:rFonts w:ascii="Arial" w:hAnsi="Arial" w:cs="Arial"/>
          <w:sz w:val="20"/>
          <w:szCs w:val="20"/>
          <w:lang w:val="es-CL"/>
        </w:rPr>
        <w:t>Lengua de señas</w:t>
      </w:r>
      <w:r w:rsidR="00843AB2" w:rsidRPr="00BF01E4">
        <w:rPr>
          <w:rFonts w:ascii="Arial" w:hAnsi="Arial" w:cs="Arial"/>
          <w:sz w:val="20"/>
          <w:szCs w:val="20"/>
          <w:lang w:val="es-CL"/>
        </w:rPr>
        <w:t xml:space="preserve">: derecho a expresarse y comunicarse, obligación a medios de comunicación, sistemas de emergencias y </w:t>
      </w:r>
      <w:proofErr w:type="spellStart"/>
      <w:r w:rsidR="00843AB2" w:rsidRPr="00BF01E4">
        <w:rPr>
          <w:rFonts w:ascii="Arial" w:hAnsi="Arial" w:cs="Arial"/>
          <w:sz w:val="20"/>
          <w:szCs w:val="20"/>
          <w:lang w:val="es-CL"/>
        </w:rPr>
        <w:t>catastrófes</w:t>
      </w:r>
      <w:proofErr w:type="spellEnd"/>
      <w:r w:rsidR="00843AB2" w:rsidRPr="00BF01E4">
        <w:rPr>
          <w:rFonts w:ascii="Arial" w:hAnsi="Arial" w:cs="Arial"/>
          <w:sz w:val="20"/>
          <w:szCs w:val="20"/>
          <w:lang w:val="es-CL"/>
        </w:rPr>
        <w:t>.</w:t>
      </w:r>
    </w:p>
    <w:p w14:paraId="41733FDC" w14:textId="5F56F91D" w:rsidR="004E078A" w:rsidRPr="00BF01E4" w:rsidRDefault="004E078A" w:rsidP="0039016B">
      <w:pPr>
        <w:pStyle w:val="Prrafodelista"/>
        <w:numPr>
          <w:ilvl w:val="0"/>
          <w:numId w:val="6"/>
        </w:numPr>
        <w:rPr>
          <w:rFonts w:ascii="Arial" w:hAnsi="Arial" w:cs="Arial"/>
          <w:sz w:val="20"/>
          <w:szCs w:val="20"/>
          <w:lang w:val="es-CL"/>
        </w:rPr>
      </w:pPr>
      <w:r w:rsidRPr="00BF01E4">
        <w:rPr>
          <w:rFonts w:ascii="Arial" w:hAnsi="Arial" w:cs="Arial"/>
          <w:sz w:val="20"/>
          <w:szCs w:val="20"/>
          <w:lang w:val="es-CL"/>
        </w:rPr>
        <w:t>Cultura</w:t>
      </w:r>
      <w:r w:rsidR="00CD1297" w:rsidRPr="00BF01E4">
        <w:rPr>
          <w:rFonts w:ascii="Arial" w:hAnsi="Arial" w:cs="Arial"/>
          <w:sz w:val="20"/>
          <w:szCs w:val="20"/>
          <w:lang w:val="es-CL"/>
        </w:rPr>
        <w:t>, recreación y deportes</w:t>
      </w:r>
    </w:p>
    <w:p w14:paraId="7D65AD90" w14:textId="183CC74E" w:rsidR="004E078A" w:rsidRPr="00BF01E4" w:rsidRDefault="004E078A" w:rsidP="0039016B">
      <w:pPr>
        <w:pStyle w:val="Prrafodelista"/>
        <w:numPr>
          <w:ilvl w:val="0"/>
          <w:numId w:val="6"/>
        </w:numPr>
        <w:rPr>
          <w:rFonts w:ascii="Arial" w:hAnsi="Arial" w:cs="Arial"/>
          <w:sz w:val="20"/>
          <w:szCs w:val="20"/>
          <w:lang w:val="es-CL"/>
        </w:rPr>
      </w:pPr>
      <w:r w:rsidRPr="00BF01E4">
        <w:rPr>
          <w:rFonts w:ascii="Arial" w:hAnsi="Arial" w:cs="Arial"/>
          <w:sz w:val="20"/>
          <w:szCs w:val="20"/>
          <w:lang w:val="es-CL"/>
        </w:rPr>
        <w:t>Vivienda adecuada</w:t>
      </w:r>
    </w:p>
    <w:p w14:paraId="159FD76D" w14:textId="77777777" w:rsidR="00D46F21" w:rsidRPr="00BF01E4" w:rsidRDefault="00D46F21" w:rsidP="00304957">
      <w:pPr>
        <w:rPr>
          <w:rFonts w:ascii="Arial" w:hAnsi="Arial" w:cs="Arial"/>
          <w:b/>
          <w:bCs/>
          <w:sz w:val="20"/>
          <w:szCs w:val="20"/>
          <w:lang w:val="es-CL"/>
        </w:rPr>
      </w:pPr>
    </w:p>
    <w:p w14:paraId="6117E725" w14:textId="643BEBF0" w:rsidR="00030527" w:rsidRPr="00BF01E4" w:rsidRDefault="00030527" w:rsidP="00304957">
      <w:pPr>
        <w:rPr>
          <w:rFonts w:ascii="Arial" w:hAnsi="Arial" w:cs="Arial"/>
          <w:b/>
          <w:bCs/>
          <w:sz w:val="20"/>
          <w:szCs w:val="20"/>
          <w:lang w:val="es-CL"/>
        </w:rPr>
      </w:pPr>
      <w:r w:rsidRPr="00BF01E4">
        <w:rPr>
          <w:rFonts w:ascii="Arial" w:hAnsi="Arial" w:cs="Arial"/>
          <w:b/>
          <w:bCs/>
          <w:sz w:val="20"/>
          <w:szCs w:val="20"/>
          <w:lang w:val="es-CL"/>
        </w:rPr>
        <w:t>Conclusiones</w:t>
      </w:r>
    </w:p>
    <w:p w14:paraId="4C2C1990" w14:textId="6C9C177C" w:rsidR="00030527" w:rsidRPr="00BF01E4" w:rsidRDefault="00030527" w:rsidP="00BA1801">
      <w:pPr>
        <w:pStyle w:val="Prrafodelista"/>
        <w:numPr>
          <w:ilvl w:val="0"/>
          <w:numId w:val="8"/>
        </w:numPr>
        <w:jc w:val="both"/>
        <w:rPr>
          <w:rFonts w:ascii="Arial" w:hAnsi="Arial" w:cs="Arial"/>
          <w:sz w:val="20"/>
          <w:szCs w:val="20"/>
          <w:lang w:val="es-CL"/>
        </w:rPr>
      </w:pPr>
      <w:r w:rsidRPr="00BF01E4">
        <w:rPr>
          <w:rFonts w:ascii="Arial" w:hAnsi="Arial" w:cs="Arial"/>
          <w:sz w:val="20"/>
          <w:szCs w:val="20"/>
          <w:lang w:val="es-CL"/>
        </w:rPr>
        <w:t>El reconocimiento de los derechos de las personas</w:t>
      </w:r>
      <w:r w:rsidR="00BA1801" w:rsidRPr="00BF01E4">
        <w:rPr>
          <w:rFonts w:ascii="Arial" w:hAnsi="Arial" w:cs="Arial"/>
          <w:sz w:val="20"/>
          <w:szCs w:val="20"/>
          <w:lang w:val="es-CL"/>
        </w:rPr>
        <w:t xml:space="preserve"> con discapacidad</w:t>
      </w:r>
      <w:r w:rsidRPr="00BF01E4">
        <w:rPr>
          <w:rFonts w:ascii="Arial" w:hAnsi="Arial" w:cs="Arial"/>
          <w:sz w:val="20"/>
          <w:szCs w:val="20"/>
          <w:lang w:val="es-CL"/>
        </w:rPr>
        <w:t xml:space="preserve"> en la Nueva Constitución constituye una oportunidad para saldar un déficit democrático de Chile, quien junto a Haití no reconocer derecho alguno para </w:t>
      </w:r>
      <w:r w:rsidR="00BA1801" w:rsidRPr="00BF01E4">
        <w:rPr>
          <w:rFonts w:ascii="Arial" w:hAnsi="Arial" w:cs="Arial"/>
          <w:sz w:val="20"/>
          <w:szCs w:val="20"/>
          <w:lang w:val="es-CL"/>
        </w:rPr>
        <w:t>ellas.</w:t>
      </w:r>
    </w:p>
    <w:p w14:paraId="2FCFE4D2" w14:textId="2BE60F09" w:rsidR="00BA1801" w:rsidRPr="00BF01E4" w:rsidRDefault="00BA1801" w:rsidP="00BA1801">
      <w:pPr>
        <w:pStyle w:val="Prrafodelista"/>
        <w:numPr>
          <w:ilvl w:val="0"/>
          <w:numId w:val="8"/>
        </w:numPr>
        <w:jc w:val="both"/>
        <w:rPr>
          <w:rFonts w:ascii="Arial" w:hAnsi="Arial" w:cs="Arial"/>
          <w:sz w:val="20"/>
          <w:szCs w:val="20"/>
          <w:lang w:val="es-CL"/>
        </w:rPr>
      </w:pPr>
      <w:r w:rsidRPr="00BF01E4">
        <w:rPr>
          <w:rFonts w:ascii="Arial" w:hAnsi="Arial" w:cs="Arial"/>
          <w:sz w:val="20"/>
          <w:szCs w:val="20"/>
          <w:lang w:val="es-CL"/>
        </w:rPr>
        <w:t>Tal senda se abastecerá de insumos adecuados únicamente en la medida de que el reglamento de la Convención Constitucional contemple como marco de referencia el Derecho Internacional relativo a las personas con discapacidad.</w:t>
      </w:r>
    </w:p>
    <w:p w14:paraId="33DBA549" w14:textId="662CF4BD" w:rsidR="00BA1801" w:rsidRPr="00BF01E4" w:rsidRDefault="00BA1801" w:rsidP="00BA1801">
      <w:pPr>
        <w:pStyle w:val="Prrafodelista"/>
        <w:numPr>
          <w:ilvl w:val="0"/>
          <w:numId w:val="8"/>
        </w:numPr>
        <w:jc w:val="both"/>
        <w:rPr>
          <w:rFonts w:ascii="Arial" w:hAnsi="Arial" w:cs="Arial"/>
          <w:sz w:val="20"/>
          <w:szCs w:val="20"/>
          <w:lang w:val="es-CL"/>
        </w:rPr>
      </w:pPr>
      <w:r w:rsidRPr="00BF01E4">
        <w:rPr>
          <w:rFonts w:ascii="Arial" w:hAnsi="Arial" w:cs="Arial"/>
          <w:sz w:val="20"/>
          <w:szCs w:val="20"/>
          <w:lang w:val="es-CL"/>
        </w:rPr>
        <w:t>Lo anterior se consolidará en tanto se disponga de mecanismos de participación ciudadana con enfoque de discapacidad, especialmente considerando su derecho a ser oídos en las decisiones que los afecten.</w:t>
      </w:r>
    </w:p>
    <w:p w14:paraId="15903CBB" w14:textId="63C946F2" w:rsidR="00030527" w:rsidRPr="00BF01E4" w:rsidRDefault="00030527" w:rsidP="00BA1801">
      <w:pPr>
        <w:pStyle w:val="Prrafodelista"/>
        <w:numPr>
          <w:ilvl w:val="0"/>
          <w:numId w:val="8"/>
        </w:numPr>
        <w:jc w:val="both"/>
        <w:rPr>
          <w:rFonts w:ascii="Arial" w:hAnsi="Arial" w:cs="Arial"/>
          <w:sz w:val="20"/>
          <w:szCs w:val="20"/>
          <w:lang w:val="es-CL"/>
        </w:rPr>
      </w:pPr>
      <w:r w:rsidRPr="00BF01E4">
        <w:rPr>
          <w:rFonts w:ascii="Arial" w:hAnsi="Arial" w:cs="Arial"/>
          <w:sz w:val="20"/>
          <w:szCs w:val="20"/>
          <w:lang w:val="es-CL"/>
        </w:rPr>
        <w:lastRenderedPageBreak/>
        <w:t xml:space="preserve">Es un tema que debe ser transversalizado en el texto constitucional, tema multidimensional, interseccional, entrecruzado con otros factores de discriminación que pueden estar presentes: edad (infancia, adultos mayores), pertenencia indígena, sexo, pertenencia cultural, población </w:t>
      </w:r>
      <w:proofErr w:type="spellStart"/>
      <w:r w:rsidRPr="00BF01E4">
        <w:rPr>
          <w:rFonts w:ascii="Arial" w:hAnsi="Arial" w:cs="Arial"/>
          <w:sz w:val="20"/>
          <w:szCs w:val="20"/>
          <w:lang w:val="es-CL"/>
        </w:rPr>
        <w:t>LGTBIq</w:t>
      </w:r>
      <w:proofErr w:type="spellEnd"/>
      <w:r w:rsidRPr="00BF01E4">
        <w:rPr>
          <w:rFonts w:ascii="Arial" w:hAnsi="Arial" w:cs="Arial"/>
          <w:sz w:val="20"/>
          <w:szCs w:val="20"/>
          <w:lang w:val="es-CL"/>
        </w:rPr>
        <w:t>+</w:t>
      </w:r>
    </w:p>
    <w:p w14:paraId="0F88E6E2" w14:textId="2131BC29" w:rsidR="00DC558E" w:rsidRPr="00BF01E4" w:rsidRDefault="00DC558E" w:rsidP="00BA1801">
      <w:pPr>
        <w:pStyle w:val="Prrafodelista"/>
        <w:numPr>
          <w:ilvl w:val="0"/>
          <w:numId w:val="8"/>
        </w:numPr>
        <w:jc w:val="both"/>
        <w:rPr>
          <w:rFonts w:ascii="Arial" w:hAnsi="Arial" w:cs="Arial"/>
          <w:sz w:val="20"/>
          <w:szCs w:val="20"/>
          <w:lang w:val="es-CL"/>
        </w:rPr>
      </w:pPr>
      <w:r w:rsidRPr="00BF01E4">
        <w:rPr>
          <w:rFonts w:ascii="Arial" w:hAnsi="Arial" w:cs="Arial"/>
          <w:sz w:val="20"/>
          <w:szCs w:val="20"/>
          <w:lang w:val="es-CL"/>
        </w:rPr>
        <w:t>Es necesario dotar de una orgánica eficaz y pertinente para asegurar el ejercicio efectivo de los derechos de las personas con discapacidad</w:t>
      </w:r>
      <w:r w:rsidR="00BA1801" w:rsidRPr="00BF01E4">
        <w:rPr>
          <w:rFonts w:ascii="Arial" w:hAnsi="Arial" w:cs="Arial"/>
          <w:sz w:val="20"/>
          <w:szCs w:val="20"/>
          <w:lang w:val="es-CL"/>
        </w:rPr>
        <w:t xml:space="preserve"> en los mecanismos de transparencia y acceso a información pública que se adopten a través del reglamento de la Convención.</w:t>
      </w:r>
    </w:p>
    <w:p w14:paraId="59769598" w14:textId="28A54ADE" w:rsidR="00030527" w:rsidRPr="00BF01E4" w:rsidRDefault="00030527" w:rsidP="00030527">
      <w:pPr>
        <w:rPr>
          <w:rFonts w:ascii="Arial" w:hAnsi="Arial" w:cs="Arial"/>
          <w:b/>
          <w:bCs/>
          <w:sz w:val="20"/>
          <w:szCs w:val="20"/>
          <w:lang w:val="es-CL"/>
        </w:rPr>
      </w:pPr>
    </w:p>
    <w:p w14:paraId="6835EAE8" w14:textId="7781B253" w:rsidR="00F564C4" w:rsidRPr="00BF01E4" w:rsidRDefault="00F564C4" w:rsidP="00030527">
      <w:pPr>
        <w:rPr>
          <w:rFonts w:ascii="Arial" w:hAnsi="Arial" w:cs="Arial"/>
          <w:b/>
          <w:bCs/>
          <w:sz w:val="20"/>
          <w:szCs w:val="20"/>
          <w:lang w:val="es-CL"/>
        </w:rPr>
      </w:pPr>
    </w:p>
    <w:p w14:paraId="45A31782" w14:textId="1CC9ABB9" w:rsidR="00F564C4" w:rsidRPr="00BF01E4" w:rsidRDefault="00F564C4" w:rsidP="00030527">
      <w:pPr>
        <w:rPr>
          <w:rFonts w:ascii="Arial" w:hAnsi="Arial" w:cs="Arial"/>
          <w:b/>
          <w:bCs/>
          <w:sz w:val="20"/>
          <w:szCs w:val="20"/>
          <w:lang w:val="es-CL"/>
        </w:rPr>
      </w:pPr>
    </w:p>
    <w:p w14:paraId="7FCD9558" w14:textId="0CE75991" w:rsidR="00F564C4" w:rsidRPr="00BF01E4" w:rsidRDefault="00F564C4" w:rsidP="00030527">
      <w:pPr>
        <w:rPr>
          <w:rFonts w:ascii="Arial" w:hAnsi="Arial" w:cs="Arial"/>
          <w:b/>
          <w:bCs/>
          <w:sz w:val="20"/>
          <w:szCs w:val="20"/>
          <w:lang w:val="es-CL"/>
        </w:rPr>
      </w:pPr>
    </w:p>
    <w:p w14:paraId="2263C840" w14:textId="6905F80B" w:rsidR="00F564C4" w:rsidRPr="00BF01E4" w:rsidRDefault="00F564C4" w:rsidP="00030527">
      <w:pPr>
        <w:rPr>
          <w:rFonts w:ascii="Arial" w:hAnsi="Arial" w:cs="Arial"/>
          <w:b/>
          <w:bCs/>
          <w:sz w:val="20"/>
          <w:szCs w:val="20"/>
          <w:lang w:val="es-CL"/>
        </w:rPr>
      </w:pPr>
    </w:p>
    <w:p w14:paraId="2509B210" w14:textId="0000D127" w:rsidR="00F564C4" w:rsidRPr="00BF01E4" w:rsidRDefault="00F564C4" w:rsidP="00030527">
      <w:pPr>
        <w:rPr>
          <w:rFonts w:ascii="Arial" w:hAnsi="Arial" w:cs="Arial"/>
          <w:b/>
          <w:bCs/>
          <w:sz w:val="20"/>
          <w:szCs w:val="20"/>
          <w:lang w:val="es-CL"/>
        </w:rPr>
      </w:pPr>
    </w:p>
    <w:p w14:paraId="3A6487A1" w14:textId="3DB409C0" w:rsidR="00F564C4" w:rsidRPr="00BF01E4" w:rsidRDefault="00F564C4" w:rsidP="00030527">
      <w:pPr>
        <w:rPr>
          <w:rFonts w:ascii="Arial" w:hAnsi="Arial" w:cs="Arial"/>
          <w:b/>
          <w:bCs/>
          <w:sz w:val="20"/>
          <w:szCs w:val="20"/>
          <w:lang w:val="es-CL"/>
        </w:rPr>
      </w:pPr>
    </w:p>
    <w:p w14:paraId="3EE6DF58" w14:textId="3A130F95" w:rsidR="00F564C4" w:rsidRPr="00BF01E4" w:rsidRDefault="00F564C4" w:rsidP="00030527">
      <w:pPr>
        <w:rPr>
          <w:rFonts w:ascii="Arial" w:hAnsi="Arial" w:cs="Arial"/>
          <w:b/>
          <w:bCs/>
          <w:sz w:val="20"/>
          <w:szCs w:val="20"/>
          <w:lang w:val="es-CL"/>
        </w:rPr>
      </w:pPr>
    </w:p>
    <w:p w14:paraId="08498E17" w14:textId="08DCBC5C" w:rsidR="00F564C4" w:rsidRPr="00BF01E4" w:rsidRDefault="00F564C4" w:rsidP="00030527">
      <w:pPr>
        <w:rPr>
          <w:rFonts w:ascii="Arial" w:hAnsi="Arial" w:cs="Arial"/>
          <w:b/>
          <w:bCs/>
          <w:sz w:val="20"/>
          <w:szCs w:val="20"/>
          <w:lang w:val="es-CL"/>
        </w:rPr>
      </w:pPr>
    </w:p>
    <w:p w14:paraId="1732CB26" w14:textId="12A82D5A" w:rsidR="00F564C4" w:rsidRPr="00BF01E4" w:rsidRDefault="00F564C4" w:rsidP="00030527">
      <w:pPr>
        <w:rPr>
          <w:rFonts w:ascii="Arial" w:hAnsi="Arial" w:cs="Arial"/>
          <w:b/>
          <w:bCs/>
          <w:sz w:val="20"/>
          <w:szCs w:val="20"/>
          <w:lang w:val="es-CL"/>
        </w:rPr>
      </w:pPr>
    </w:p>
    <w:p w14:paraId="58E0802E" w14:textId="37A23E2D" w:rsidR="00F564C4" w:rsidRPr="00BF01E4" w:rsidRDefault="00F564C4" w:rsidP="00030527">
      <w:pPr>
        <w:rPr>
          <w:rFonts w:ascii="Arial" w:hAnsi="Arial" w:cs="Arial"/>
          <w:b/>
          <w:bCs/>
          <w:sz w:val="20"/>
          <w:szCs w:val="20"/>
          <w:lang w:val="es-CL"/>
        </w:rPr>
      </w:pPr>
    </w:p>
    <w:p w14:paraId="6638198A" w14:textId="1138B121" w:rsidR="00F564C4" w:rsidRPr="00BF01E4" w:rsidRDefault="00F564C4" w:rsidP="00030527">
      <w:pPr>
        <w:rPr>
          <w:rFonts w:ascii="Arial" w:hAnsi="Arial" w:cs="Arial"/>
          <w:b/>
          <w:bCs/>
          <w:sz w:val="20"/>
          <w:szCs w:val="20"/>
          <w:lang w:val="es-CL"/>
        </w:rPr>
      </w:pPr>
    </w:p>
    <w:p w14:paraId="54E6D840" w14:textId="7255BAF7" w:rsidR="00F564C4" w:rsidRPr="00BF01E4" w:rsidRDefault="00F564C4" w:rsidP="00030527">
      <w:pPr>
        <w:rPr>
          <w:rFonts w:ascii="Arial" w:hAnsi="Arial" w:cs="Arial"/>
          <w:b/>
          <w:bCs/>
          <w:sz w:val="20"/>
          <w:szCs w:val="20"/>
          <w:lang w:val="es-CL"/>
        </w:rPr>
      </w:pPr>
    </w:p>
    <w:p w14:paraId="5DF29ABA" w14:textId="3F26BB4B" w:rsidR="00BF01E4" w:rsidRPr="00BF01E4" w:rsidRDefault="00BF01E4" w:rsidP="00030527">
      <w:pPr>
        <w:rPr>
          <w:rFonts w:ascii="Arial" w:hAnsi="Arial" w:cs="Arial"/>
          <w:b/>
          <w:bCs/>
          <w:sz w:val="20"/>
          <w:szCs w:val="20"/>
          <w:lang w:val="es-CL"/>
        </w:rPr>
      </w:pPr>
    </w:p>
    <w:p w14:paraId="4BEC1166" w14:textId="3A645823" w:rsidR="00BF01E4" w:rsidRPr="00BF01E4" w:rsidRDefault="00BF01E4" w:rsidP="00030527">
      <w:pPr>
        <w:rPr>
          <w:rFonts w:ascii="Arial" w:hAnsi="Arial" w:cs="Arial"/>
          <w:b/>
          <w:bCs/>
          <w:sz w:val="20"/>
          <w:szCs w:val="20"/>
          <w:lang w:val="es-CL"/>
        </w:rPr>
      </w:pPr>
    </w:p>
    <w:p w14:paraId="369607A3" w14:textId="34AFD8A6" w:rsidR="00BF01E4" w:rsidRPr="00BF01E4" w:rsidRDefault="00BF01E4" w:rsidP="00030527">
      <w:pPr>
        <w:rPr>
          <w:rFonts w:ascii="Arial" w:hAnsi="Arial" w:cs="Arial"/>
          <w:b/>
          <w:bCs/>
          <w:sz w:val="20"/>
          <w:szCs w:val="20"/>
          <w:lang w:val="es-CL"/>
        </w:rPr>
      </w:pPr>
    </w:p>
    <w:p w14:paraId="59172960" w14:textId="689B363E" w:rsidR="00BF01E4" w:rsidRPr="00BF01E4" w:rsidRDefault="00BF01E4" w:rsidP="00030527">
      <w:pPr>
        <w:rPr>
          <w:rFonts w:ascii="Arial" w:hAnsi="Arial" w:cs="Arial"/>
          <w:b/>
          <w:bCs/>
          <w:sz w:val="20"/>
          <w:szCs w:val="20"/>
          <w:lang w:val="es-CL"/>
        </w:rPr>
      </w:pPr>
    </w:p>
    <w:p w14:paraId="257CD7B8" w14:textId="416C7699" w:rsidR="00BF01E4" w:rsidRPr="00BF01E4" w:rsidRDefault="00BF01E4" w:rsidP="00030527">
      <w:pPr>
        <w:rPr>
          <w:rFonts w:ascii="Arial" w:hAnsi="Arial" w:cs="Arial"/>
          <w:b/>
          <w:bCs/>
          <w:sz w:val="20"/>
          <w:szCs w:val="20"/>
          <w:lang w:val="es-CL"/>
        </w:rPr>
      </w:pPr>
    </w:p>
    <w:p w14:paraId="790EB3BB" w14:textId="4411F934" w:rsidR="00BF01E4" w:rsidRPr="00BF01E4" w:rsidRDefault="00BF01E4" w:rsidP="00030527">
      <w:pPr>
        <w:rPr>
          <w:rFonts w:ascii="Arial" w:hAnsi="Arial" w:cs="Arial"/>
          <w:b/>
          <w:bCs/>
          <w:sz w:val="20"/>
          <w:szCs w:val="20"/>
          <w:lang w:val="es-CL"/>
        </w:rPr>
      </w:pPr>
    </w:p>
    <w:p w14:paraId="00922BDE" w14:textId="02A98D50" w:rsidR="00BF01E4" w:rsidRPr="00BF01E4" w:rsidRDefault="00BF01E4" w:rsidP="00030527">
      <w:pPr>
        <w:rPr>
          <w:rFonts w:ascii="Arial" w:hAnsi="Arial" w:cs="Arial"/>
          <w:b/>
          <w:bCs/>
          <w:sz w:val="20"/>
          <w:szCs w:val="20"/>
          <w:lang w:val="es-CL"/>
        </w:rPr>
      </w:pPr>
    </w:p>
    <w:p w14:paraId="3D9EE93D" w14:textId="1466B0D3" w:rsidR="00BF01E4" w:rsidRPr="00BF01E4" w:rsidRDefault="00BF01E4" w:rsidP="00030527">
      <w:pPr>
        <w:rPr>
          <w:rFonts w:ascii="Arial" w:hAnsi="Arial" w:cs="Arial"/>
          <w:b/>
          <w:bCs/>
          <w:sz w:val="20"/>
          <w:szCs w:val="20"/>
          <w:lang w:val="es-CL"/>
        </w:rPr>
      </w:pPr>
    </w:p>
    <w:p w14:paraId="429A49D9" w14:textId="340FD057" w:rsidR="00BF01E4" w:rsidRPr="00BF01E4" w:rsidRDefault="00BF01E4" w:rsidP="00030527">
      <w:pPr>
        <w:rPr>
          <w:rFonts w:ascii="Arial" w:hAnsi="Arial" w:cs="Arial"/>
          <w:b/>
          <w:bCs/>
          <w:sz w:val="20"/>
          <w:szCs w:val="20"/>
          <w:lang w:val="es-CL"/>
        </w:rPr>
      </w:pPr>
    </w:p>
    <w:p w14:paraId="5DB87085" w14:textId="77777777" w:rsidR="00BF01E4" w:rsidRPr="00BF01E4" w:rsidRDefault="00BF01E4" w:rsidP="00030527">
      <w:pPr>
        <w:rPr>
          <w:rFonts w:ascii="Arial" w:hAnsi="Arial" w:cs="Arial"/>
          <w:b/>
          <w:bCs/>
          <w:sz w:val="20"/>
          <w:szCs w:val="20"/>
          <w:lang w:val="es-CL"/>
        </w:rPr>
      </w:pPr>
    </w:p>
    <w:p w14:paraId="678DC73A" w14:textId="2456185E" w:rsidR="00030527" w:rsidRPr="00BF01E4" w:rsidRDefault="0039016B" w:rsidP="00030527">
      <w:pPr>
        <w:rPr>
          <w:rFonts w:ascii="Arial" w:hAnsi="Arial" w:cs="Arial"/>
          <w:b/>
          <w:bCs/>
          <w:caps/>
          <w:sz w:val="20"/>
          <w:szCs w:val="20"/>
          <w:lang w:val="es-CL"/>
        </w:rPr>
      </w:pPr>
      <w:r w:rsidRPr="00BF01E4">
        <w:rPr>
          <w:rFonts w:ascii="Arial" w:hAnsi="Arial" w:cs="Arial"/>
          <w:b/>
          <w:bCs/>
          <w:caps/>
          <w:sz w:val="20"/>
          <w:szCs w:val="20"/>
          <w:lang w:val="es-CL"/>
        </w:rPr>
        <w:lastRenderedPageBreak/>
        <w:t>ANEXO DERECHOS reconocidos a las personas con discapacidad en la Convención Internacional de los derechos de las personas con discapacidad Y CONTEMPLADOS EN CONSTITICIONES DE AMÉRICA.</w:t>
      </w:r>
    </w:p>
    <w:p w14:paraId="3A599B3E" w14:textId="77777777" w:rsidR="0039016B" w:rsidRPr="00BF01E4" w:rsidRDefault="0039016B" w:rsidP="0039016B">
      <w:pPr>
        <w:rPr>
          <w:rFonts w:ascii="Arial" w:hAnsi="Arial" w:cs="Arial"/>
          <w:b/>
          <w:bCs/>
          <w:sz w:val="20"/>
          <w:szCs w:val="20"/>
          <w:lang w:val="es-CL"/>
        </w:rPr>
      </w:pPr>
      <w:r w:rsidRPr="00BF01E4">
        <w:rPr>
          <w:rFonts w:ascii="Arial" w:hAnsi="Arial" w:cs="Arial"/>
          <w:b/>
          <w:bCs/>
          <w:sz w:val="20"/>
          <w:szCs w:val="20"/>
          <w:lang w:val="es-CL"/>
        </w:rPr>
        <w:t>Los derechos reconocidos:</w:t>
      </w:r>
    </w:p>
    <w:tbl>
      <w:tblPr>
        <w:tblStyle w:val="Tablaconcuadrcula"/>
        <w:tblW w:w="0" w:type="auto"/>
        <w:tblLook w:val="04A0" w:firstRow="1" w:lastRow="0" w:firstColumn="1" w:lastColumn="0" w:noHBand="0" w:noVBand="1"/>
      </w:tblPr>
      <w:tblGrid>
        <w:gridCol w:w="2640"/>
        <w:gridCol w:w="3592"/>
        <w:gridCol w:w="2596"/>
      </w:tblGrid>
      <w:tr w:rsidR="0039016B" w:rsidRPr="00BF01E4" w14:paraId="7F7E03F8" w14:textId="77777777" w:rsidTr="00571729">
        <w:tc>
          <w:tcPr>
            <w:tcW w:w="2640" w:type="dxa"/>
          </w:tcPr>
          <w:p w14:paraId="1AA56760" w14:textId="77777777" w:rsidR="0039016B" w:rsidRPr="00BF01E4" w:rsidRDefault="0039016B" w:rsidP="00571729">
            <w:pPr>
              <w:rPr>
                <w:rFonts w:ascii="Arial" w:hAnsi="Arial" w:cs="Arial"/>
                <w:sz w:val="20"/>
                <w:szCs w:val="20"/>
                <w:lang w:val="es-CL"/>
              </w:rPr>
            </w:pPr>
            <w:r w:rsidRPr="00BF01E4">
              <w:rPr>
                <w:rFonts w:ascii="Arial" w:hAnsi="Arial" w:cs="Arial"/>
                <w:sz w:val="20"/>
                <w:szCs w:val="20"/>
                <w:lang w:val="es-CL"/>
              </w:rPr>
              <w:t>Rol del Estado frente a la discapacidad</w:t>
            </w:r>
          </w:p>
        </w:tc>
        <w:tc>
          <w:tcPr>
            <w:tcW w:w="3592" w:type="dxa"/>
          </w:tcPr>
          <w:p w14:paraId="567B9D26" w14:textId="77777777" w:rsidR="0039016B" w:rsidRPr="00BF01E4" w:rsidRDefault="0039016B" w:rsidP="00571729">
            <w:pPr>
              <w:jc w:val="both"/>
              <w:rPr>
                <w:rFonts w:ascii="Arial" w:hAnsi="Arial" w:cs="Arial"/>
                <w:sz w:val="20"/>
                <w:szCs w:val="20"/>
                <w:lang w:val="es-CL"/>
              </w:rPr>
            </w:pPr>
            <w:r w:rsidRPr="00BF01E4">
              <w:rPr>
                <w:rFonts w:ascii="Arial" w:hAnsi="Arial" w:cs="Arial"/>
                <w:sz w:val="20"/>
                <w:szCs w:val="20"/>
                <w:lang w:val="es-CL"/>
              </w:rPr>
              <w:t>A cargo del Estado: “El Estado organizará una política de prevención, tratamiento, rehabilitación e integración de los discapacitados físicos, psíquicos y sensoriales, a quienes prestará el cuidado especializado que requieran.”; “capacitación y rehabilitación de los discapacitados y promoción de su integración en la comunidad”</w:t>
            </w:r>
          </w:p>
        </w:tc>
        <w:tc>
          <w:tcPr>
            <w:tcW w:w="2596" w:type="dxa"/>
          </w:tcPr>
          <w:p w14:paraId="5F489B63" w14:textId="77777777" w:rsidR="0039016B" w:rsidRPr="00BF01E4" w:rsidRDefault="0039016B" w:rsidP="00571729">
            <w:pPr>
              <w:rPr>
                <w:rFonts w:ascii="Arial" w:hAnsi="Arial" w:cs="Arial"/>
                <w:sz w:val="20"/>
                <w:szCs w:val="20"/>
                <w:lang w:val="es-CL"/>
              </w:rPr>
            </w:pPr>
            <w:r w:rsidRPr="00BF01E4">
              <w:rPr>
                <w:rFonts w:ascii="Arial" w:hAnsi="Arial" w:cs="Arial"/>
                <w:sz w:val="20"/>
                <w:szCs w:val="20"/>
                <w:lang w:val="es-CL"/>
              </w:rPr>
              <w:t xml:space="preserve">Brasil, Paraguay </w:t>
            </w:r>
          </w:p>
        </w:tc>
      </w:tr>
      <w:tr w:rsidR="0039016B" w:rsidRPr="00BF01E4" w14:paraId="3016AD3B" w14:textId="77777777" w:rsidTr="00571729">
        <w:tc>
          <w:tcPr>
            <w:tcW w:w="2640" w:type="dxa"/>
          </w:tcPr>
          <w:p w14:paraId="206B4D96" w14:textId="77777777" w:rsidR="0039016B" w:rsidRPr="00BF01E4" w:rsidRDefault="0039016B" w:rsidP="00571729">
            <w:pPr>
              <w:rPr>
                <w:rFonts w:ascii="Arial" w:hAnsi="Arial" w:cs="Arial"/>
                <w:sz w:val="20"/>
                <w:szCs w:val="20"/>
                <w:lang w:val="es-CL"/>
              </w:rPr>
            </w:pPr>
            <w:r w:rsidRPr="00BF01E4">
              <w:rPr>
                <w:rFonts w:ascii="Arial" w:hAnsi="Arial" w:cs="Arial"/>
                <w:sz w:val="20"/>
                <w:szCs w:val="20"/>
                <w:lang w:val="es-CL"/>
              </w:rPr>
              <w:t>Igualdad y no discriminación</w:t>
            </w:r>
          </w:p>
        </w:tc>
        <w:tc>
          <w:tcPr>
            <w:tcW w:w="3592" w:type="dxa"/>
          </w:tcPr>
          <w:p w14:paraId="4F8C3D25" w14:textId="77777777" w:rsidR="0039016B" w:rsidRPr="00BF01E4" w:rsidRDefault="0039016B" w:rsidP="00571729">
            <w:pPr>
              <w:rPr>
                <w:rFonts w:ascii="Arial" w:hAnsi="Arial" w:cs="Arial"/>
                <w:sz w:val="20"/>
                <w:szCs w:val="20"/>
                <w:lang w:val="es-CL"/>
              </w:rPr>
            </w:pPr>
            <w:r w:rsidRPr="00BF01E4">
              <w:rPr>
                <w:rFonts w:ascii="Arial" w:hAnsi="Arial" w:cs="Arial"/>
                <w:sz w:val="20"/>
                <w:szCs w:val="20"/>
                <w:lang w:val="es-CL"/>
              </w:rPr>
              <w:t xml:space="preserve">Igualdad y no discriminación </w:t>
            </w:r>
            <w:proofErr w:type="gramStart"/>
            <w:r w:rsidRPr="00BF01E4">
              <w:rPr>
                <w:rFonts w:ascii="Arial" w:hAnsi="Arial" w:cs="Arial"/>
                <w:sz w:val="20"/>
                <w:szCs w:val="20"/>
                <w:lang w:val="es-CL"/>
              </w:rPr>
              <w:t>en razón de</w:t>
            </w:r>
            <w:proofErr w:type="gramEnd"/>
            <w:r w:rsidRPr="00BF01E4">
              <w:rPr>
                <w:rFonts w:ascii="Arial" w:hAnsi="Arial" w:cs="Arial"/>
                <w:sz w:val="20"/>
                <w:szCs w:val="20"/>
                <w:lang w:val="es-CL"/>
              </w:rPr>
              <w:t xml:space="preserve"> la discapacidad, como principio general y énfasis en algunas materias: laboral, salario, educación</w:t>
            </w:r>
          </w:p>
        </w:tc>
        <w:tc>
          <w:tcPr>
            <w:tcW w:w="2596" w:type="dxa"/>
          </w:tcPr>
          <w:p w14:paraId="5212A37C" w14:textId="77777777" w:rsidR="0039016B" w:rsidRPr="00BF01E4" w:rsidRDefault="0039016B" w:rsidP="00571729">
            <w:pPr>
              <w:rPr>
                <w:rFonts w:ascii="Arial" w:hAnsi="Arial" w:cs="Arial"/>
                <w:sz w:val="20"/>
                <w:szCs w:val="20"/>
                <w:lang w:val="es-CL"/>
              </w:rPr>
            </w:pPr>
            <w:r w:rsidRPr="00BF01E4">
              <w:rPr>
                <w:rFonts w:ascii="Arial" w:hAnsi="Arial" w:cs="Arial"/>
                <w:sz w:val="20"/>
                <w:szCs w:val="20"/>
                <w:lang w:val="es-CL"/>
              </w:rPr>
              <w:t xml:space="preserve">Bolivia, Ecuador, Brasil </w:t>
            </w:r>
          </w:p>
        </w:tc>
      </w:tr>
      <w:tr w:rsidR="0039016B" w:rsidRPr="00BF01E4" w14:paraId="5820BFBB" w14:textId="77777777" w:rsidTr="00571729">
        <w:tc>
          <w:tcPr>
            <w:tcW w:w="2640" w:type="dxa"/>
            <w:vMerge w:val="restart"/>
          </w:tcPr>
          <w:p w14:paraId="71007A76" w14:textId="77777777" w:rsidR="0039016B" w:rsidRPr="00BF01E4" w:rsidRDefault="0039016B" w:rsidP="00571729">
            <w:pPr>
              <w:rPr>
                <w:rFonts w:ascii="Arial" w:hAnsi="Arial" w:cs="Arial"/>
                <w:sz w:val="20"/>
                <w:szCs w:val="20"/>
                <w:lang w:val="es-CL"/>
              </w:rPr>
            </w:pPr>
          </w:p>
          <w:p w14:paraId="3A66EC64" w14:textId="77777777" w:rsidR="0039016B" w:rsidRPr="00BF01E4" w:rsidRDefault="0039016B" w:rsidP="00571729">
            <w:pPr>
              <w:rPr>
                <w:rFonts w:ascii="Arial" w:hAnsi="Arial" w:cs="Arial"/>
                <w:sz w:val="20"/>
                <w:szCs w:val="20"/>
                <w:lang w:val="es-CL"/>
              </w:rPr>
            </w:pPr>
          </w:p>
          <w:p w14:paraId="198784FC" w14:textId="77777777" w:rsidR="0039016B" w:rsidRPr="00BF01E4" w:rsidRDefault="0039016B" w:rsidP="00571729">
            <w:pPr>
              <w:rPr>
                <w:rFonts w:ascii="Arial" w:hAnsi="Arial" w:cs="Arial"/>
                <w:sz w:val="20"/>
                <w:szCs w:val="20"/>
                <w:lang w:val="es-CL"/>
              </w:rPr>
            </w:pPr>
            <w:r w:rsidRPr="00BF01E4">
              <w:rPr>
                <w:rFonts w:ascii="Arial" w:hAnsi="Arial" w:cs="Arial"/>
                <w:sz w:val="20"/>
                <w:szCs w:val="20"/>
                <w:lang w:val="es-CL"/>
              </w:rPr>
              <w:t>Ámbito económico</w:t>
            </w:r>
          </w:p>
        </w:tc>
        <w:tc>
          <w:tcPr>
            <w:tcW w:w="3592" w:type="dxa"/>
          </w:tcPr>
          <w:p w14:paraId="7F05640D" w14:textId="77777777" w:rsidR="0039016B" w:rsidRPr="00BF01E4" w:rsidRDefault="0039016B" w:rsidP="00571729">
            <w:pPr>
              <w:rPr>
                <w:rFonts w:ascii="Arial" w:hAnsi="Arial" w:cs="Arial"/>
                <w:sz w:val="20"/>
                <w:szCs w:val="20"/>
                <w:lang w:val="es-CL"/>
              </w:rPr>
            </w:pPr>
          </w:p>
          <w:p w14:paraId="0CDC42E2" w14:textId="77777777" w:rsidR="0039016B" w:rsidRPr="00BF01E4" w:rsidRDefault="0039016B" w:rsidP="00571729">
            <w:pPr>
              <w:rPr>
                <w:rFonts w:ascii="Arial" w:hAnsi="Arial" w:cs="Arial"/>
                <w:sz w:val="20"/>
                <w:szCs w:val="20"/>
                <w:lang w:val="es-CL"/>
              </w:rPr>
            </w:pPr>
            <w:r w:rsidRPr="00BF01E4">
              <w:rPr>
                <w:rFonts w:ascii="Arial" w:hAnsi="Arial" w:cs="Arial"/>
                <w:sz w:val="20"/>
                <w:szCs w:val="20"/>
                <w:lang w:val="es-CL"/>
              </w:rPr>
              <w:t>Empleo, trabajo</w:t>
            </w:r>
          </w:p>
        </w:tc>
        <w:tc>
          <w:tcPr>
            <w:tcW w:w="2596" w:type="dxa"/>
          </w:tcPr>
          <w:p w14:paraId="78FE8AD3" w14:textId="77777777" w:rsidR="0039016B" w:rsidRPr="00BF01E4" w:rsidRDefault="0039016B" w:rsidP="00571729">
            <w:pPr>
              <w:rPr>
                <w:rFonts w:ascii="Arial" w:hAnsi="Arial" w:cs="Arial"/>
                <w:sz w:val="20"/>
                <w:szCs w:val="20"/>
                <w:lang w:val="es-CL"/>
              </w:rPr>
            </w:pPr>
            <w:r w:rsidRPr="00BF01E4">
              <w:rPr>
                <w:rFonts w:ascii="Arial" w:hAnsi="Arial" w:cs="Arial"/>
                <w:sz w:val="20"/>
                <w:szCs w:val="20"/>
                <w:lang w:val="es-CL"/>
              </w:rPr>
              <w:t>Bolivia, Brasil. Colombia, Ecuador, El Salvador, Guatemala, Honduras, Perú, Venezuela</w:t>
            </w:r>
          </w:p>
        </w:tc>
      </w:tr>
      <w:tr w:rsidR="0039016B" w:rsidRPr="00BF01E4" w14:paraId="69E02BCB" w14:textId="77777777" w:rsidTr="00571729">
        <w:tc>
          <w:tcPr>
            <w:tcW w:w="2640" w:type="dxa"/>
            <w:vMerge/>
          </w:tcPr>
          <w:p w14:paraId="7B68452B" w14:textId="77777777" w:rsidR="0039016B" w:rsidRPr="00BF01E4" w:rsidRDefault="0039016B" w:rsidP="00571729">
            <w:pPr>
              <w:rPr>
                <w:rFonts w:ascii="Arial" w:hAnsi="Arial" w:cs="Arial"/>
                <w:sz w:val="20"/>
                <w:szCs w:val="20"/>
                <w:lang w:val="es-CL"/>
              </w:rPr>
            </w:pPr>
          </w:p>
        </w:tc>
        <w:tc>
          <w:tcPr>
            <w:tcW w:w="3592" w:type="dxa"/>
          </w:tcPr>
          <w:p w14:paraId="6A327376" w14:textId="77777777" w:rsidR="0039016B" w:rsidRPr="00BF01E4" w:rsidRDefault="0039016B" w:rsidP="00571729">
            <w:pPr>
              <w:rPr>
                <w:rFonts w:ascii="Arial" w:hAnsi="Arial" w:cs="Arial"/>
                <w:sz w:val="20"/>
                <w:szCs w:val="20"/>
                <w:lang w:val="es-CL"/>
              </w:rPr>
            </w:pPr>
          </w:p>
          <w:p w14:paraId="2C8464FD" w14:textId="77777777" w:rsidR="0039016B" w:rsidRPr="00BF01E4" w:rsidRDefault="0039016B" w:rsidP="00571729">
            <w:pPr>
              <w:rPr>
                <w:rFonts w:ascii="Arial" w:hAnsi="Arial" w:cs="Arial"/>
                <w:sz w:val="20"/>
                <w:szCs w:val="20"/>
                <w:lang w:val="es-CL"/>
              </w:rPr>
            </w:pPr>
            <w:r w:rsidRPr="00BF01E4">
              <w:rPr>
                <w:rFonts w:ascii="Arial" w:hAnsi="Arial" w:cs="Arial"/>
                <w:sz w:val="20"/>
                <w:szCs w:val="20"/>
                <w:lang w:val="es-CL"/>
              </w:rPr>
              <w:t xml:space="preserve">Ingresos y Seguridad Social </w:t>
            </w:r>
          </w:p>
        </w:tc>
        <w:tc>
          <w:tcPr>
            <w:tcW w:w="2596" w:type="dxa"/>
          </w:tcPr>
          <w:p w14:paraId="6E22FFB2" w14:textId="77777777" w:rsidR="0039016B" w:rsidRPr="00BF01E4" w:rsidRDefault="0039016B" w:rsidP="00571729">
            <w:pPr>
              <w:rPr>
                <w:rFonts w:ascii="Arial" w:hAnsi="Arial" w:cs="Arial"/>
                <w:sz w:val="20"/>
                <w:szCs w:val="20"/>
                <w:lang w:val="es-CL"/>
              </w:rPr>
            </w:pPr>
            <w:r w:rsidRPr="00BF01E4">
              <w:rPr>
                <w:rFonts w:ascii="Arial" w:hAnsi="Arial" w:cs="Arial"/>
                <w:sz w:val="20"/>
                <w:szCs w:val="20"/>
                <w:lang w:val="es-CL"/>
              </w:rPr>
              <w:t xml:space="preserve">Bolivia, Ecuador. Brasil </w:t>
            </w:r>
          </w:p>
          <w:p w14:paraId="4FB83BEF" w14:textId="77777777" w:rsidR="0039016B" w:rsidRPr="00BF01E4" w:rsidRDefault="0039016B" w:rsidP="00571729">
            <w:pPr>
              <w:rPr>
                <w:rFonts w:ascii="Arial" w:hAnsi="Arial" w:cs="Arial"/>
                <w:sz w:val="20"/>
                <w:szCs w:val="20"/>
                <w:lang w:val="es-CL"/>
              </w:rPr>
            </w:pPr>
            <w:r w:rsidRPr="00BF01E4">
              <w:rPr>
                <w:rFonts w:ascii="Arial" w:hAnsi="Arial" w:cs="Arial"/>
                <w:sz w:val="20"/>
                <w:szCs w:val="20"/>
                <w:lang w:val="es-CL"/>
              </w:rPr>
              <w:t>Argentina, Colombia, Costa Rica, Cuba, México, Nicaragua, Panamá, Uruguay, Venezuela.</w:t>
            </w:r>
          </w:p>
        </w:tc>
      </w:tr>
      <w:tr w:rsidR="0039016B" w:rsidRPr="00BF01E4" w14:paraId="00E3CEC0" w14:textId="77777777" w:rsidTr="00571729">
        <w:tc>
          <w:tcPr>
            <w:tcW w:w="2640" w:type="dxa"/>
            <w:vMerge/>
          </w:tcPr>
          <w:p w14:paraId="57FD0122" w14:textId="77777777" w:rsidR="0039016B" w:rsidRPr="00BF01E4" w:rsidRDefault="0039016B" w:rsidP="00571729">
            <w:pPr>
              <w:rPr>
                <w:rFonts w:ascii="Arial" w:hAnsi="Arial" w:cs="Arial"/>
                <w:sz w:val="20"/>
                <w:szCs w:val="20"/>
                <w:lang w:val="es-CL"/>
              </w:rPr>
            </w:pPr>
          </w:p>
        </w:tc>
        <w:tc>
          <w:tcPr>
            <w:tcW w:w="3592" w:type="dxa"/>
          </w:tcPr>
          <w:p w14:paraId="20214EE5" w14:textId="77777777" w:rsidR="0039016B" w:rsidRPr="00BF01E4" w:rsidRDefault="0039016B" w:rsidP="00571729">
            <w:pPr>
              <w:rPr>
                <w:rFonts w:ascii="Arial" w:hAnsi="Arial" w:cs="Arial"/>
                <w:sz w:val="20"/>
                <w:szCs w:val="20"/>
                <w:lang w:val="es-CL"/>
              </w:rPr>
            </w:pPr>
            <w:r w:rsidRPr="00BF01E4">
              <w:rPr>
                <w:rFonts w:ascii="Arial" w:hAnsi="Arial" w:cs="Arial"/>
                <w:sz w:val="20"/>
                <w:szCs w:val="20"/>
              </w:rPr>
              <w:t>Créditos y rebajas o exoneraciones tributarias</w:t>
            </w:r>
          </w:p>
          <w:p w14:paraId="38DC5CFE" w14:textId="77777777" w:rsidR="0039016B" w:rsidRPr="00BF01E4" w:rsidRDefault="0039016B" w:rsidP="00571729">
            <w:pPr>
              <w:rPr>
                <w:rFonts w:ascii="Arial" w:hAnsi="Arial" w:cs="Arial"/>
                <w:sz w:val="20"/>
                <w:szCs w:val="20"/>
                <w:lang w:val="es-CL"/>
              </w:rPr>
            </w:pPr>
          </w:p>
        </w:tc>
        <w:tc>
          <w:tcPr>
            <w:tcW w:w="2596" w:type="dxa"/>
          </w:tcPr>
          <w:p w14:paraId="78E83FC8" w14:textId="77777777" w:rsidR="0039016B" w:rsidRPr="00BF01E4" w:rsidRDefault="0039016B" w:rsidP="00571729">
            <w:pPr>
              <w:rPr>
                <w:rFonts w:ascii="Arial" w:hAnsi="Arial" w:cs="Arial"/>
                <w:sz w:val="20"/>
                <w:szCs w:val="20"/>
                <w:lang w:val="es-CL"/>
              </w:rPr>
            </w:pPr>
            <w:r w:rsidRPr="00BF01E4">
              <w:rPr>
                <w:rFonts w:ascii="Arial" w:hAnsi="Arial" w:cs="Arial"/>
                <w:sz w:val="20"/>
                <w:szCs w:val="20"/>
                <w:lang w:val="es-CL"/>
              </w:rPr>
              <w:t>Ecuador</w:t>
            </w:r>
          </w:p>
        </w:tc>
      </w:tr>
      <w:tr w:rsidR="0039016B" w:rsidRPr="00BF01E4" w14:paraId="0B14E3F3" w14:textId="77777777" w:rsidTr="00571729">
        <w:tc>
          <w:tcPr>
            <w:tcW w:w="2640" w:type="dxa"/>
          </w:tcPr>
          <w:p w14:paraId="3E7F4F3A" w14:textId="77777777" w:rsidR="0039016B" w:rsidRPr="00BF01E4" w:rsidRDefault="0039016B" w:rsidP="00571729">
            <w:pPr>
              <w:rPr>
                <w:rFonts w:ascii="Arial" w:hAnsi="Arial" w:cs="Arial"/>
                <w:sz w:val="20"/>
                <w:szCs w:val="20"/>
                <w:lang w:val="es-CL"/>
              </w:rPr>
            </w:pPr>
            <w:r w:rsidRPr="00BF01E4">
              <w:rPr>
                <w:rFonts w:ascii="Arial" w:hAnsi="Arial" w:cs="Arial"/>
                <w:sz w:val="20"/>
                <w:szCs w:val="20"/>
                <w:lang w:val="es-CL"/>
              </w:rPr>
              <w:t>Educación Inclusiva</w:t>
            </w:r>
          </w:p>
        </w:tc>
        <w:tc>
          <w:tcPr>
            <w:tcW w:w="3592" w:type="dxa"/>
          </w:tcPr>
          <w:p w14:paraId="350F35BF" w14:textId="77777777" w:rsidR="0039016B" w:rsidRPr="00BF01E4" w:rsidRDefault="0039016B" w:rsidP="00571729">
            <w:pPr>
              <w:rPr>
                <w:rFonts w:ascii="Arial" w:hAnsi="Arial" w:cs="Arial"/>
                <w:sz w:val="20"/>
                <w:szCs w:val="20"/>
                <w:lang w:val="es-CL"/>
              </w:rPr>
            </w:pPr>
            <w:r w:rsidRPr="00BF01E4">
              <w:rPr>
                <w:rFonts w:ascii="Arial" w:hAnsi="Arial" w:cs="Arial"/>
                <w:sz w:val="20"/>
                <w:szCs w:val="20"/>
                <w:lang w:val="es-CL"/>
              </w:rPr>
              <w:t>Educación, becas</w:t>
            </w:r>
          </w:p>
        </w:tc>
        <w:tc>
          <w:tcPr>
            <w:tcW w:w="2596" w:type="dxa"/>
          </w:tcPr>
          <w:p w14:paraId="238D9EE1" w14:textId="77777777" w:rsidR="0039016B" w:rsidRPr="00BF01E4" w:rsidRDefault="0039016B" w:rsidP="00571729">
            <w:pPr>
              <w:rPr>
                <w:rFonts w:ascii="Arial" w:hAnsi="Arial" w:cs="Arial"/>
                <w:sz w:val="20"/>
                <w:szCs w:val="20"/>
                <w:lang w:val="es-CL"/>
              </w:rPr>
            </w:pPr>
            <w:r w:rsidRPr="00BF01E4">
              <w:rPr>
                <w:rFonts w:ascii="Arial" w:hAnsi="Arial" w:cs="Arial"/>
                <w:sz w:val="20"/>
                <w:szCs w:val="20"/>
                <w:lang w:val="es-CL"/>
              </w:rPr>
              <w:t>Bolivia, Brasil, Colombia, Ecuador, Honduras, Paraguay, Venezuela</w:t>
            </w:r>
          </w:p>
        </w:tc>
      </w:tr>
      <w:tr w:rsidR="0039016B" w:rsidRPr="00BF01E4" w14:paraId="47855F88" w14:textId="77777777" w:rsidTr="00571729">
        <w:tc>
          <w:tcPr>
            <w:tcW w:w="2640" w:type="dxa"/>
            <w:vMerge w:val="restart"/>
          </w:tcPr>
          <w:p w14:paraId="3B799C52" w14:textId="77777777" w:rsidR="0039016B" w:rsidRPr="00BF01E4" w:rsidRDefault="0039016B" w:rsidP="00571729">
            <w:pPr>
              <w:rPr>
                <w:rFonts w:ascii="Arial" w:hAnsi="Arial" w:cs="Arial"/>
                <w:sz w:val="20"/>
                <w:szCs w:val="20"/>
                <w:lang w:val="es-CL"/>
              </w:rPr>
            </w:pPr>
          </w:p>
          <w:p w14:paraId="436ED4B9" w14:textId="77777777" w:rsidR="0039016B" w:rsidRPr="00BF01E4" w:rsidRDefault="0039016B" w:rsidP="00571729">
            <w:pPr>
              <w:rPr>
                <w:rFonts w:ascii="Arial" w:hAnsi="Arial" w:cs="Arial"/>
                <w:sz w:val="20"/>
                <w:szCs w:val="20"/>
                <w:lang w:val="es-CL"/>
              </w:rPr>
            </w:pPr>
            <w:r w:rsidRPr="00BF01E4">
              <w:rPr>
                <w:rFonts w:ascii="Arial" w:hAnsi="Arial" w:cs="Arial"/>
                <w:sz w:val="20"/>
                <w:szCs w:val="20"/>
                <w:lang w:val="es-CL"/>
              </w:rPr>
              <w:t>Salud</w:t>
            </w:r>
          </w:p>
        </w:tc>
        <w:tc>
          <w:tcPr>
            <w:tcW w:w="3592" w:type="dxa"/>
          </w:tcPr>
          <w:p w14:paraId="0DE39C5F" w14:textId="77777777" w:rsidR="0039016B" w:rsidRPr="00BF01E4" w:rsidRDefault="0039016B" w:rsidP="00571729">
            <w:pPr>
              <w:rPr>
                <w:rFonts w:ascii="Arial" w:hAnsi="Arial" w:cs="Arial"/>
                <w:sz w:val="20"/>
                <w:szCs w:val="20"/>
                <w:lang w:val="es-CL"/>
              </w:rPr>
            </w:pPr>
            <w:r w:rsidRPr="00BF01E4">
              <w:rPr>
                <w:rFonts w:ascii="Arial" w:hAnsi="Arial" w:cs="Arial"/>
                <w:sz w:val="20"/>
                <w:szCs w:val="20"/>
                <w:lang w:val="es-CL"/>
              </w:rPr>
              <w:t>Salud: prevención, rehabilitación, atención médica</w:t>
            </w:r>
          </w:p>
        </w:tc>
        <w:tc>
          <w:tcPr>
            <w:tcW w:w="2596" w:type="dxa"/>
          </w:tcPr>
          <w:p w14:paraId="6FF28FD9" w14:textId="77777777" w:rsidR="0039016B" w:rsidRPr="00BF01E4" w:rsidRDefault="0039016B" w:rsidP="00571729">
            <w:pPr>
              <w:rPr>
                <w:rFonts w:ascii="Arial" w:hAnsi="Arial" w:cs="Arial"/>
                <w:sz w:val="20"/>
                <w:szCs w:val="20"/>
                <w:lang w:val="es-CL"/>
              </w:rPr>
            </w:pPr>
            <w:r w:rsidRPr="00BF01E4">
              <w:rPr>
                <w:rFonts w:ascii="Arial" w:hAnsi="Arial" w:cs="Arial"/>
                <w:sz w:val="20"/>
                <w:szCs w:val="20"/>
                <w:lang w:val="es-CL"/>
              </w:rPr>
              <w:t xml:space="preserve">Bolivia, Brasil, Colombia, Ecuador, Guatemala, Paraguay </w:t>
            </w:r>
          </w:p>
        </w:tc>
      </w:tr>
      <w:tr w:rsidR="0039016B" w:rsidRPr="00BF01E4" w14:paraId="7C913AED" w14:textId="77777777" w:rsidTr="00571729">
        <w:tc>
          <w:tcPr>
            <w:tcW w:w="2640" w:type="dxa"/>
            <w:vMerge/>
          </w:tcPr>
          <w:p w14:paraId="62AECD3B" w14:textId="77777777" w:rsidR="0039016B" w:rsidRPr="00BF01E4" w:rsidRDefault="0039016B" w:rsidP="00571729">
            <w:pPr>
              <w:rPr>
                <w:rFonts w:ascii="Arial" w:hAnsi="Arial" w:cs="Arial"/>
                <w:sz w:val="20"/>
                <w:szCs w:val="20"/>
                <w:lang w:val="es-CL"/>
              </w:rPr>
            </w:pPr>
          </w:p>
        </w:tc>
        <w:tc>
          <w:tcPr>
            <w:tcW w:w="3592" w:type="dxa"/>
          </w:tcPr>
          <w:p w14:paraId="67042EB1" w14:textId="77777777" w:rsidR="0039016B" w:rsidRPr="00BF01E4" w:rsidRDefault="0039016B" w:rsidP="00571729">
            <w:pPr>
              <w:rPr>
                <w:rFonts w:ascii="Arial" w:hAnsi="Arial" w:cs="Arial"/>
                <w:sz w:val="20"/>
                <w:szCs w:val="20"/>
                <w:lang w:val="es-CL"/>
              </w:rPr>
            </w:pPr>
            <w:r w:rsidRPr="00BF01E4">
              <w:rPr>
                <w:rFonts w:ascii="Arial" w:hAnsi="Arial" w:cs="Arial"/>
                <w:sz w:val="20"/>
                <w:szCs w:val="20"/>
                <w:lang w:val="es-CL"/>
              </w:rPr>
              <w:t>Prevención, tratamiento</w:t>
            </w:r>
          </w:p>
        </w:tc>
        <w:tc>
          <w:tcPr>
            <w:tcW w:w="2596" w:type="dxa"/>
          </w:tcPr>
          <w:p w14:paraId="26802979" w14:textId="77777777" w:rsidR="0039016B" w:rsidRPr="00BF01E4" w:rsidRDefault="0039016B" w:rsidP="00571729">
            <w:pPr>
              <w:rPr>
                <w:rFonts w:ascii="Arial" w:hAnsi="Arial" w:cs="Arial"/>
                <w:sz w:val="20"/>
                <w:szCs w:val="20"/>
                <w:lang w:val="es-CL"/>
              </w:rPr>
            </w:pPr>
            <w:r w:rsidRPr="00BF01E4">
              <w:rPr>
                <w:rFonts w:ascii="Arial" w:hAnsi="Arial" w:cs="Arial"/>
                <w:sz w:val="20"/>
                <w:szCs w:val="20"/>
                <w:lang w:val="es-CL"/>
              </w:rPr>
              <w:t>Ecuador</w:t>
            </w:r>
          </w:p>
          <w:p w14:paraId="1DC3D363" w14:textId="77777777" w:rsidR="0039016B" w:rsidRPr="00BF01E4" w:rsidRDefault="0039016B" w:rsidP="00571729">
            <w:pPr>
              <w:rPr>
                <w:rFonts w:ascii="Arial" w:hAnsi="Arial" w:cs="Arial"/>
                <w:sz w:val="20"/>
                <w:szCs w:val="20"/>
                <w:lang w:val="es-CL"/>
              </w:rPr>
            </w:pPr>
          </w:p>
        </w:tc>
      </w:tr>
    </w:tbl>
    <w:p w14:paraId="6A8E9E9D" w14:textId="77777777" w:rsidR="0039016B" w:rsidRPr="00BF01E4" w:rsidRDefault="0039016B" w:rsidP="0039016B">
      <w:pPr>
        <w:rPr>
          <w:rFonts w:ascii="Arial" w:hAnsi="Arial" w:cs="Arial"/>
          <w:sz w:val="20"/>
          <w:szCs w:val="20"/>
          <w:lang w:val="es-CL"/>
        </w:rPr>
      </w:pPr>
    </w:p>
    <w:p w14:paraId="7C67EB70" w14:textId="77777777" w:rsidR="0039016B" w:rsidRPr="00BF01E4" w:rsidRDefault="0039016B" w:rsidP="0039016B">
      <w:pPr>
        <w:rPr>
          <w:rFonts w:ascii="Arial" w:hAnsi="Arial" w:cs="Arial"/>
          <w:b/>
          <w:bCs/>
          <w:sz w:val="20"/>
          <w:szCs w:val="20"/>
          <w:lang w:val="es-CL"/>
        </w:rPr>
      </w:pPr>
      <w:r w:rsidRPr="00BF01E4">
        <w:rPr>
          <w:rFonts w:ascii="Arial" w:hAnsi="Arial" w:cs="Arial"/>
          <w:b/>
          <w:bCs/>
          <w:sz w:val="20"/>
          <w:szCs w:val="20"/>
          <w:lang w:val="es-CL"/>
        </w:rPr>
        <w:t>Derechos reconocidos con menor frecuencia, déficit</w:t>
      </w:r>
    </w:p>
    <w:tbl>
      <w:tblPr>
        <w:tblStyle w:val="Tablaconcuadrcula"/>
        <w:tblW w:w="0" w:type="auto"/>
        <w:tblLook w:val="04A0" w:firstRow="1" w:lastRow="0" w:firstColumn="1" w:lastColumn="0" w:noHBand="0" w:noVBand="1"/>
      </w:tblPr>
      <w:tblGrid>
        <w:gridCol w:w="4106"/>
        <w:gridCol w:w="4722"/>
      </w:tblGrid>
      <w:tr w:rsidR="0039016B" w:rsidRPr="00BF01E4" w14:paraId="0BB1C0AC" w14:textId="77777777" w:rsidTr="00571729">
        <w:tc>
          <w:tcPr>
            <w:tcW w:w="4106" w:type="dxa"/>
          </w:tcPr>
          <w:p w14:paraId="39C011F0" w14:textId="77777777" w:rsidR="0039016B" w:rsidRPr="00BF01E4" w:rsidRDefault="0039016B" w:rsidP="00571729">
            <w:pPr>
              <w:rPr>
                <w:rFonts w:ascii="Arial" w:hAnsi="Arial" w:cs="Arial"/>
                <w:sz w:val="20"/>
                <w:szCs w:val="20"/>
                <w:lang w:val="es-CL"/>
              </w:rPr>
            </w:pPr>
            <w:r w:rsidRPr="00BF01E4">
              <w:rPr>
                <w:rFonts w:ascii="Arial" w:hAnsi="Arial" w:cs="Arial"/>
                <w:sz w:val="20"/>
                <w:szCs w:val="20"/>
                <w:lang w:val="es-CL"/>
              </w:rPr>
              <w:t>Participación política</w:t>
            </w:r>
          </w:p>
        </w:tc>
        <w:tc>
          <w:tcPr>
            <w:tcW w:w="4722" w:type="dxa"/>
          </w:tcPr>
          <w:p w14:paraId="187CED8C" w14:textId="77777777" w:rsidR="0039016B" w:rsidRPr="00BF01E4" w:rsidRDefault="0039016B" w:rsidP="00571729">
            <w:pPr>
              <w:rPr>
                <w:rFonts w:ascii="Arial" w:hAnsi="Arial" w:cs="Arial"/>
                <w:sz w:val="20"/>
                <w:szCs w:val="20"/>
                <w:lang w:val="es-CL"/>
              </w:rPr>
            </w:pPr>
            <w:r w:rsidRPr="00BF01E4">
              <w:rPr>
                <w:rFonts w:ascii="Arial" w:hAnsi="Arial" w:cs="Arial"/>
                <w:sz w:val="20"/>
                <w:szCs w:val="20"/>
                <w:lang w:val="es-CL"/>
              </w:rPr>
              <w:t>Participación política (Solo Ecuador)</w:t>
            </w:r>
          </w:p>
        </w:tc>
      </w:tr>
      <w:tr w:rsidR="0039016B" w:rsidRPr="00BF01E4" w14:paraId="22BB6E3C" w14:textId="77777777" w:rsidTr="00571729">
        <w:tc>
          <w:tcPr>
            <w:tcW w:w="4106" w:type="dxa"/>
          </w:tcPr>
          <w:p w14:paraId="3D392B6D" w14:textId="77777777" w:rsidR="0039016B" w:rsidRPr="00BF01E4" w:rsidRDefault="0039016B" w:rsidP="00571729">
            <w:pPr>
              <w:rPr>
                <w:rFonts w:ascii="Arial" w:hAnsi="Arial" w:cs="Arial"/>
                <w:sz w:val="20"/>
                <w:szCs w:val="20"/>
                <w:lang w:val="es-CL"/>
              </w:rPr>
            </w:pPr>
            <w:r w:rsidRPr="00BF01E4">
              <w:rPr>
                <w:rFonts w:ascii="Arial" w:hAnsi="Arial" w:cs="Arial"/>
                <w:sz w:val="20"/>
                <w:szCs w:val="20"/>
                <w:lang w:val="es-CL"/>
              </w:rPr>
              <w:t>Servicios de apoyo</w:t>
            </w:r>
          </w:p>
        </w:tc>
        <w:tc>
          <w:tcPr>
            <w:tcW w:w="4722" w:type="dxa"/>
          </w:tcPr>
          <w:p w14:paraId="5543BD21" w14:textId="77777777" w:rsidR="0039016B" w:rsidRPr="00BF01E4" w:rsidRDefault="0039016B" w:rsidP="00571729">
            <w:pPr>
              <w:rPr>
                <w:rFonts w:ascii="Arial" w:hAnsi="Arial" w:cs="Arial"/>
                <w:sz w:val="20"/>
                <w:szCs w:val="20"/>
                <w:lang w:val="es-CL"/>
              </w:rPr>
            </w:pPr>
            <w:r w:rsidRPr="00BF01E4">
              <w:rPr>
                <w:rFonts w:ascii="Arial" w:hAnsi="Arial" w:cs="Arial"/>
                <w:sz w:val="20"/>
                <w:szCs w:val="20"/>
                <w:lang w:val="es-CL"/>
              </w:rPr>
              <w:t>Brasil, Ecuador y Paraguay</w:t>
            </w:r>
          </w:p>
        </w:tc>
      </w:tr>
      <w:tr w:rsidR="0039016B" w:rsidRPr="00BF01E4" w14:paraId="0F9C91E7" w14:textId="77777777" w:rsidTr="00571729">
        <w:tc>
          <w:tcPr>
            <w:tcW w:w="4106" w:type="dxa"/>
          </w:tcPr>
          <w:p w14:paraId="0B80C612" w14:textId="77777777" w:rsidR="0039016B" w:rsidRPr="00BF01E4" w:rsidRDefault="0039016B" w:rsidP="00571729">
            <w:pPr>
              <w:rPr>
                <w:rFonts w:ascii="Arial" w:hAnsi="Arial" w:cs="Arial"/>
                <w:sz w:val="20"/>
                <w:szCs w:val="20"/>
                <w:lang w:val="es-CL"/>
              </w:rPr>
            </w:pPr>
            <w:r w:rsidRPr="00BF01E4">
              <w:rPr>
                <w:rFonts w:ascii="Arial" w:hAnsi="Arial" w:cs="Arial"/>
                <w:sz w:val="20"/>
                <w:szCs w:val="20"/>
                <w:lang w:val="es-CL"/>
              </w:rPr>
              <w:t>Vivienda adecuada</w:t>
            </w:r>
          </w:p>
        </w:tc>
        <w:tc>
          <w:tcPr>
            <w:tcW w:w="4722" w:type="dxa"/>
          </w:tcPr>
          <w:p w14:paraId="663B64F2" w14:textId="77777777" w:rsidR="0039016B" w:rsidRPr="00BF01E4" w:rsidRDefault="0039016B" w:rsidP="00571729">
            <w:pPr>
              <w:rPr>
                <w:rFonts w:ascii="Arial" w:hAnsi="Arial" w:cs="Arial"/>
                <w:sz w:val="20"/>
                <w:szCs w:val="20"/>
                <w:lang w:val="es-CL"/>
              </w:rPr>
            </w:pPr>
            <w:r w:rsidRPr="00BF01E4">
              <w:rPr>
                <w:rFonts w:ascii="Arial" w:hAnsi="Arial" w:cs="Arial"/>
                <w:sz w:val="20"/>
                <w:szCs w:val="20"/>
                <w:lang w:val="es-CL"/>
              </w:rPr>
              <w:t>Ecuador</w:t>
            </w:r>
          </w:p>
        </w:tc>
      </w:tr>
      <w:tr w:rsidR="0039016B" w:rsidRPr="00BF01E4" w14:paraId="320FA35C" w14:textId="77777777" w:rsidTr="00571729">
        <w:tc>
          <w:tcPr>
            <w:tcW w:w="4106" w:type="dxa"/>
          </w:tcPr>
          <w:p w14:paraId="0495F34F" w14:textId="77777777" w:rsidR="0039016B" w:rsidRPr="00BF01E4" w:rsidRDefault="0039016B" w:rsidP="00571729">
            <w:pPr>
              <w:rPr>
                <w:rFonts w:ascii="Arial" w:hAnsi="Arial" w:cs="Arial"/>
                <w:sz w:val="20"/>
                <w:szCs w:val="20"/>
                <w:lang w:val="es-CL"/>
              </w:rPr>
            </w:pPr>
            <w:r w:rsidRPr="00BF01E4">
              <w:rPr>
                <w:rFonts w:ascii="Arial" w:hAnsi="Arial" w:cs="Arial"/>
                <w:sz w:val="20"/>
                <w:szCs w:val="20"/>
                <w:lang w:val="es-CL"/>
              </w:rPr>
              <w:t>Ámbito cultural, recreativas y deportivas</w:t>
            </w:r>
          </w:p>
        </w:tc>
        <w:tc>
          <w:tcPr>
            <w:tcW w:w="4722" w:type="dxa"/>
          </w:tcPr>
          <w:p w14:paraId="07A3CD82" w14:textId="77777777" w:rsidR="0039016B" w:rsidRPr="00BF01E4" w:rsidRDefault="0039016B" w:rsidP="00571729">
            <w:pPr>
              <w:rPr>
                <w:rFonts w:ascii="Arial" w:hAnsi="Arial" w:cs="Arial"/>
                <w:sz w:val="20"/>
                <w:szCs w:val="20"/>
                <w:lang w:val="es-CL"/>
              </w:rPr>
            </w:pPr>
            <w:r w:rsidRPr="00BF01E4">
              <w:rPr>
                <w:rFonts w:ascii="Arial" w:hAnsi="Arial" w:cs="Arial"/>
                <w:sz w:val="20"/>
                <w:szCs w:val="20"/>
                <w:lang w:val="es-CL"/>
              </w:rPr>
              <w:t>Bolivia, Ecuador y Paraguay</w:t>
            </w:r>
          </w:p>
        </w:tc>
      </w:tr>
      <w:tr w:rsidR="0039016B" w:rsidRPr="0039016B" w14:paraId="7BA4D93F" w14:textId="77777777" w:rsidTr="00571729">
        <w:tc>
          <w:tcPr>
            <w:tcW w:w="4106" w:type="dxa"/>
          </w:tcPr>
          <w:p w14:paraId="1CFABD91" w14:textId="77777777" w:rsidR="0039016B" w:rsidRPr="00BF01E4" w:rsidRDefault="0039016B" w:rsidP="00571729">
            <w:pPr>
              <w:rPr>
                <w:rFonts w:ascii="Arial" w:hAnsi="Arial" w:cs="Arial"/>
                <w:sz w:val="20"/>
                <w:szCs w:val="20"/>
                <w:lang w:val="es-CL"/>
              </w:rPr>
            </w:pPr>
            <w:r w:rsidRPr="00BF01E4">
              <w:rPr>
                <w:rFonts w:ascii="Arial" w:hAnsi="Arial" w:cs="Arial"/>
                <w:sz w:val="20"/>
                <w:szCs w:val="20"/>
                <w:lang w:val="es-CL"/>
              </w:rPr>
              <w:t>Lengua de señas</w:t>
            </w:r>
          </w:p>
        </w:tc>
        <w:tc>
          <w:tcPr>
            <w:tcW w:w="4722" w:type="dxa"/>
          </w:tcPr>
          <w:p w14:paraId="5A471F8B" w14:textId="77777777" w:rsidR="0039016B" w:rsidRPr="00BF01E4" w:rsidRDefault="0039016B" w:rsidP="00571729">
            <w:pPr>
              <w:jc w:val="both"/>
              <w:rPr>
                <w:rFonts w:ascii="Arial" w:hAnsi="Arial" w:cs="Arial"/>
                <w:sz w:val="20"/>
                <w:szCs w:val="20"/>
                <w:lang w:val="es-CL"/>
              </w:rPr>
            </w:pPr>
            <w:r w:rsidRPr="00BF01E4">
              <w:rPr>
                <w:rFonts w:ascii="Arial" w:hAnsi="Arial" w:cs="Arial"/>
                <w:sz w:val="20"/>
                <w:szCs w:val="20"/>
                <w:lang w:val="es-CL"/>
              </w:rPr>
              <w:t>Venezuela: “Se les reconoce a las personas sordas o mudas el derecho a expresarse y comunicarse a través de la lengua de señas venezolana (art.81)</w:t>
            </w:r>
          </w:p>
          <w:p w14:paraId="7591F65A" w14:textId="77777777" w:rsidR="0039016B" w:rsidRPr="0039016B" w:rsidRDefault="0039016B" w:rsidP="00571729">
            <w:pPr>
              <w:jc w:val="both"/>
              <w:rPr>
                <w:rFonts w:ascii="Arial" w:hAnsi="Arial" w:cs="Arial"/>
                <w:sz w:val="20"/>
                <w:szCs w:val="20"/>
                <w:lang w:val="es-CL"/>
              </w:rPr>
            </w:pPr>
            <w:r w:rsidRPr="00BF01E4">
              <w:rPr>
                <w:rFonts w:ascii="Arial" w:hAnsi="Arial" w:cs="Arial"/>
                <w:sz w:val="20"/>
                <w:szCs w:val="20"/>
                <w:lang w:val="es-CL"/>
              </w:rPr>
              <w:lastRenderedPageBreak/>
              <w:t>Bolivia: “Los medios de comunicación social deberán contribuir a la promoción de los valores éticos, morales y cívicos de las diferentes culturas del país, con la producción y difusión de programas educativos plurilingües y en lenguaje alternativo para discapacitados.” (Art. 107 [1])</w:t>
            </w:r>
          </w:p>
        </w:tc>
      </w:tr>
    </w:tbl>
    <w:p w14:paraId="736D1207" w14:textId="77777777" w:rsidR="0039016B" w:rsidRPr="0039016B" w:rsidRDefault="0039016B" w:rsidP="00030527">
      <w:pPr>
        <w:rPr>
          <w:rFonts w:ascii="Arial" w:hAnsi="Arial" w:cs="Arial"/>
          <w:sz w:val="20"/>
          <w:szCs w:val="20"/>
          <w:lang w:val="es-CL"/>
        </w:rPr>
      </w:pPr>
    </w:p>
    <w:p w14:paraId="1C194B03" w14:textId="115F6D49" w:rsidR="00030527" w:rsidRPr="0039016B" w:rsidRDefault="00030527" w:rsidP="00030527">
      <w:pPr>
        <w:rPr>
          <w:rFonts w:ascii="Arial" w:hAnsi="Arial" w:cs="Arial"/>
          <w:sz w:val="20"/>
          <w:szCs w:val="20"/>
          <w:lang w:val="es-CL"/>
        </w:rPr>
      </w:pPr>
    </w:p>
    <w:p w14:paraId="14F05008" w14:textId="623AF375" w:rsidR="00030527" w:rsidRPr="0039016B" w:rsidRDefault="00030527" w:rsidP="00030527">
      <w:pPr>
        <w:rPr>
          <w:rFonts w:ascii="Arial" w:hAnsi="Arial" w:cs="Arial"/>
          <w:sz w:val="20"/>
          <w:szCs w:val="20"/>
          <w:lang w:val="es-CL"/>
        </w:rPr>
      </w:pPr>
    </w:p>
    <w:p w14:paraId="0A9AC452" w14:textId="6E6A3815" w:rsidR="00030527" w:rsidRPr="0039016B" w:rsidRDefault="00030527" w:rsidP="00030527">
      <w:pPr>
        <w:rPr>
          <w:rFonts w:ascii="Arial" w:hAnsi="Arial" w:cs="Arial"/>
          <w:sz w:val="20"/>
          <w:szCs w:val="20"/>
          <w:lang w:val="es-CL"/>
        </w:rPr>
      </w:pPr>
    </w:p>
    <w:p w14:paraId="7BF6639A" w14:textId="36581364" w:rsidR="00030527" w:rsidRPr="0039016B" w:rsidRDefault="00030527" w:rsidP="00030527">
      <w:pPr>
        <w:rPr>
          <w:rFonts w:ascii="Arial" w:hAnsi="Arial" w:cs="Arial"/>
          <w:sz w:val="20"/>
          <w:szCs w:val="20"/>
          <w:lang w:val="es-CL"/>
        </w:rPr>
      </w:pPr>
    </w:p>
    <w:p w14:paraId="6BECB453" w14:textId="72CEBB8D" w:rsidR="00030527" w:rsidRPr="0039016B" w:rsidRDefault="00030527" w:rsidP="00030527">
      <w:pPr>
        <w:rPr>
          <w:rFonts w:ascii="Arial" w:hAnsi="Arial" w:cs="Arial"/>
          <w:sz w:val="20"/>
          <w:szCs w:val="20"/>
          <w:lang w:val="es-CL"/>
        </w:rPr>
      </w:pPr>
    </w:p>
    <w:p w14:paraId="7FFE0389" w14:textId="4EDA8D97" w:rsidR="00030527" w:rsidRPr="0039016B" w:rsidRDefault="00030527" w:rsidP="00030527">
      <w:pPr>
        <w:rPr>
          <w:rFonts w:ascii="Arial" w:hAnsi="Arial" w:cs="Arial"/>
          <w:sz w:val="20"/>
          <w:szCs w:val="20"/>
          <w:lang w:val="es-CL"/>
        </w:rPr>
      </w:pPr>
    </w:p>
    <w:p w14:paraId="3176A635" w14:textId="2FD31C9E" w:rsidR="00030527" w:rsidRPr="0039016B" w:rsidRDefault="00030527" w:rsidP="00030527">
      <w:pPr>
        <w:rPr>
          <w:rFonts w:ascii="Arial" w:hAnsi="Arial" w:cs="Arial"/>
          <w:sz w:val="20"/>
          <w:szCs w:val="20"/>
          <w:lang w:val="es-CL"/>
        </w:rPr>
      </w:pPr>
    </w:p>
    <w:p w14:paraId="50FD9950" w14:textId="2BEF6995" w:rsidR="00030527" w:rsidRPr="0039016B" w:rsidRDefault="00030527" w:rsidP="00030527">
      <w:pPr>
        <w:rPr>
          <w:rFonts w:ascii="Arial" w:hAnsi="Arial" w:cs="Arial"/>
          <w:sz w:val="20"/>
          <w:szCs w:val="20"/>
          <w:lang w:val="es-CL"/>
        </w:rPr>
      </w:pPr>
    </w:p>
    <w:p w14:paraId="1AB2329A" w14:textId="414BFDA2" w:rsidR="00030527" w:rsidRPr="0039016B" w:rsidRDefault="00030527" w:rsidP="00030527">
      <w:pPr>
        <w:rPr>
          <w:rFonts w:ascii="Arial" w:hAnsi="Arial" w:cs="Arial"/>
          <w:sz w:val="20"/>
          <w:szCs w:val="20"/>
          <w:lang w:val="es-CL"/>
        </w:rPr>
      </w:pPr>
    </w:p>
    <w:p w14:paraId="5473BD1E" w14:textId="77777777" w:rsidR="00030527" w:rsidRPr="0039016B" w:rsidRDefault="00030527" w:rsidP="00030527">
      <w:pPr>
        <w:rPr>
          <w:rFonts w:ascii="Arial" w:hAnsi="Arial" w:cs="Arial"/>
          <w:sz w:val="20"/>
          <w:szCs w:val="20"/>
          <w:lang w:val="es-CL"/>
        </w:rPr>
      </w:pPr>
    </w:p>
    <w:sectPr w:rsidR="00030527" w:rsidRPr="0039016B">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636BB" w14:textId="77777777" w:rsidR="00AD3398" w:rsidRDefault="00AD3398" w:rsidP="004965F6">
      <w:pPr>
        <w:spacing w:after="0" w:line="240" w:lineRule="auto"/>
      </w:pPr>
      <w:r>
        <w:separator/>
      </w:r>
    </w:p>
  </w:endnote>
  <w:endnote w:type="continuationSeparator" w:id="0">
    <w:p w14:paraId="65DE0E07" w14:textId="77777777" w:rsidR="00AD3398" w:rsidRDefault="00AD3398" w:rsidP="00496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710626"/>
      <w:docPartObj>
        <w:docPartGallery w:val="Page Numbers (Bottom of Page)"/>
        <w:docPartUnique/>
      </w:docPartObj>
    </w:sdtPr>
    <w:sdtEndPr/>
    <w:sdtContent>
      <w:p w14:paraId="2254FD2A" w14:textId="3A71DB85" w:rsidR="00392701" w:rsidRDefault="00392701">
        <w:pPr>
          <w:pStyle w:val="Piedepgina"/>
          <w:jc w:val="right"/>
        </w:pPr>
        <w:r>
          <w:fldChar w:fldCharType="begin"/>
        </w:r>
        <w:r>
          <w:instrText>PAGE   \* MERGEFORMAT</w:instrText>
        </w:r>
        <w:r>
          <w:fldChar w:fldCharType="separate"/>
        </w:r>
        <w:r>
          <w:rPr>
            <w:lang w:val="es-ES"/>
          </w:rPr>
          <w:t>2</w:t>
        </w:r>
        <w:r>
          <w:fldChar w:fldCharType="end"/>
        </w:r>
      </w:p>
    </w:sdtContent>
  </w:sdt>
  <w:p w14:paraId="64E7CA4B" w14:textId="77777777" w:rsidR="00392701" w:rsidRDefault="0039270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BEE56" w14:textId="77777777" w:rsidR="00AD3398" w:rsidRDefault="00AD3398" w:rsidP="004965F6">
      <w:pPr>
        <w:spacing w:after="0" w:line="240" w:lineRule="auto"/>
      </w:pPr>
      <w:r>
        <w:separator/>
      </w:r>
    </w:p>
  </w:footnote>
  <w:footnote w:type="continuationSeparator" w:id="0">
    <w:p w14:paraId="10A754CF" w14:textId="77777777" w:rsidR="00AD3398" w:rsidRDefault="00AD3398" w:rsidP="004965F6">
      <w:pPr>
        <w:spacing w:after="0" w:line="240" w:lineRule="auto"/>
      </w:pPr>
      <w:r>
        <w:continuationSeparator/>
      </w:r>
    </w:p>
  </w:footnote>
  <w:footnote w:id="1">
    <w:p w14:paraId="511B25F1" w14:textId="170D7762" w:rsidR="00926E95" w:rsidRPr="0039016B" w:rsidRDefault="00926E95" w:rsidP="00C01329">
      <w:pPr>
        <w:spacing w:after="0" w:line="240" w:lineRule="auto"/>
        <w:contextualSpacing/>
        <w:jc w:val="both"/>
        <w:rPr>
          <w:rFonts w:ascii="Arial" w:hAnsi="Arial" w:cs="Arial"/>
          <w:sz w:val="16"/>
          <w:szCs w:val="16"/>
          <w:lang w:val="es-CL"/>
        </w:rPr>
      </w:pPr>
      <w:r w:rsidRPr="0039016B">
        <w:rPr>
          <w:rStyle w:val="Refdenotaalpie"/>
          <w:rFonts w:ascii="Arial" w:hAnsi="Arial" w:cs="Arial"/>
          <w:sz w:val="16"/>
          <w:szCs w:val="16"/>
        </w:rPr>
        <w:footnoteRef/>
      </w:r>
      <w:r w:rsidRPr="0039016B">
        <w:rPr>
          <w:rFonts w:ascii="Arial" w:hAnsi="Arial" w:cs="Arial"/>
          <w:sz w:val="16"/>
          <w:szCs w:val="16"/>
        </w:rPr>
        <w:t xml:space="preserve"> En el ámbito constitucional, </w:t>
      </w:r>
      <w:r w:rsidRPr="0039016B">
        <w:rPr>
          <w:rFonts w:ascii="Arial" w:hAnsi="Arial" w:cs="Arial"/>
          <w:sz w:val="16"/>
          <w:szCs w:val="16"/>
          <w:lang w:val="es-CL"/>
        </w:rPr>
        <w:t>reconocen derechos a la PcD: Las Constituciones de Argentina, Bolivia, Brasil, Colombia, Costa Rica, Cuba, Ecuador, Guatemala, El Salvador, Honduras, México, Nicaragua, Paraguay, Panamá, Perú, República Dominicana, Uruguay, Venezuela. No reconocen derechos Haití y Chile. Con mayor Intensidad: Ecuador, Bolivia, Brasil y Paraguay.</w:t>
      </w:r>
    </w:p>
  </w:footnote>
  <w:footnote w:id="2">
    <w:p w14:paraId="2185ED52" w14:textId="77777777" w:rsidR="00C01329" w:rsidRPr="0039016B" w:rsidRDefault="00C01329" w:rsidP="00C01329">
      <w:pPr>
        <w:pStyle w:val="Textonotapie"/>
        <w:contextualSpacing/>
        <w:jc w:val="both"/>
        <w:rPr>
          <w:rFonts w:ascii="Arial" w:hAnsi="Arial" w:cs="Arial"/>
          <w:sz w:val="16"/>
          <w:szCs w:val="16"/>
          <w:lang w:val="es-CL"/>
        </w:rPr>
      </w:pPr>
      <w:r w:rsidRPr="0039016B">
        <w:rPr>
          <w:rStyle w:val="Refdenotaalpie"/>
          <w:rFonts w:ascii="Arial" w:hAnsi="Arial" w:cs="Arial"/>
          <w:sz w:val="16"/>
          <w:szCs w:val="16"/>
        </w:rPr>
        <w:footnoteRef/>
      </w:r>
      <w:r w:rsidRPr="0039016B">
        <w:rPr>
          <w:rFonts w:ascii="Arial" w:hAnsi="Arial" w:cs="Arial"/>
          <w:sz w:val="16"/>
          <w:szCs w:val="16"/>
        </w:rPr>
        <w:t xml:space="preserve">27. Al Comité le preocupa que no se hayan implementado aún ajustes de procedimiento que hagan efectivo el acceso a la justicia a todas las personas con discapacidad. Igualmente le preocupa la existencia de barreras, particularmente normativas, para que las personas que han sido declaradas </w:t>
      </w:r>
      <w:proofErr w:type="spellStart"/>
      <w:r w:rsidRPr="0039016B">
        <w:rPr>
          <w:rFonts w:ascii="Arial" w:hAnsi="Arial" w:cs="Arial"/>
          <w:sz w:val="16"/>
          <w:szCs w:val="16"/>
        </w:rPr>
        <w:t>interdictas</w:t>
      </w:r>
      <w:proofErr w:type="spellEnd"/>
      <w:r w:rsidRPr="0039016B">
        <w:rPr>
          <w:rFonts w:ascii="Arial" w:hAnsi="Arial" w:cs="Arial"/>
          <w:sz w:val="16"/>
          <w:szCs w:val="16"/>
        </w:rPr>
        <w:t xml:space="preserve"> o se encuentren institucionalizadas puedan desempeñarse efectivamente durante los procesos judiciales. 28. El Comité recomienda al Estado parte adoptar las medidas legislativas, administrativas y judiciales necesarias para eliminar toda restricción a la capacidad de las personas con discapacidad para actuar efectivamente en cualquier proceso. También le recomienda proporcionar los ajustes de procedimiento y razonables incluyendo la asistencia personal o intermediaria, para garantizar el efectivo desempeño de las personas con discapacidad en las distintas funciones dentro de los procesos judiciales.  Comité sobre los Derechos de las Personas con Discapacidad Observaciones finales sobre el informe inicial de Chile CRPD/C/CHL/CO/1 18 de abril de 2016.</w:t>
      </w:r>
    </w:p>
  </w:footnote>
  <w:footnote w:id="3">
    <w:p w14:paraId="29EE38BC" w14:textId="77777777" w:rsidR="00C01329" w:rsidRPr="0039016B" w:rsidRDefault="00C01329" w:rsidP="00C01329">
      <w:pPr>
        <w:pStyle w:val="Textonotapie"/>
        <w:contextualSpacing/>
        <w:rPr>
          <w:rFonts w:ascii="Arial" w:hAnsi="Arial" w:cs="Arial"/>
          <w:sz w:val="16"/>
          <w:szCs w:val="16"/>
          <w:lang w:val="es-CL"/>
        </w:rPr>
      </w:pPr>
      <w:r w:rsidRPr="0039016B">
        <w:rPr>
          <w:rStyle w:val="Refdenotaalpie"/>
          <w:rFonts w:ascii="Arial" w:hAnsi="Arial" w:cs="Arial"/>
          <w:sz w:val="16"/>
          <w:szCs w:val="16"/>
        </w:rPr>
        <w:footnoteRef/>
      </w:r>
      <w:r w:rsidRPr="0039016B">
        <w:rPr>
          <w:rFonts w:ascii="Arial" w:hAnsi="Arial" w:cs="Arial"/>
          <w:sz w:val="16"/>
          <w:szCs w:val="16"/>
        </w:rPr>
        <w:t xml:space="preserve"> </w:t>
      </w:r>
      <w:r w:rsidRPr="0039016B">
        <w:rPr>
          <w:rFonts w:ascii="Arial" w:hAnsi="Arial" w:cs="Arial"/>
          <w:sz w:val="16"/>
          <w:szCs w:val="16"/>
          <w:lang w:val="es-CL"/>
        </w:rPr>
        <w:t xml:space="preserve">Véase Caso </w:t>
      </w:r>
      <w:proofErr w:type="spellStart"/>
      <w:r w:rsidRPr="0039016B">
        <w:rPr>
          <w:rFonts w:ascii="Arial" w:hAnsi="Arial" w:cs="Arial"/>
          <w:sz w:val="16"/>
          <w:szCs w:val="16"/>
          <w:lang w:val="es-CL"/>
        </w:rPr>
        <w:t>Guachalá</w:t>
      </w:r>
      <w:proofErr w:type="spellEnd"/>
      <w:r w:rsidRPr="0039016B">
        <w:rPr>
          <w:rFonts w:ascii="Arial" w:hAnsi="Arial" w:cs="Arial"/>
          <w:sz w:val="16"/>
          <w:szCs w:val="16"/>
          <w:lang w:val="es-CL"/>
        </w:rPr>
        <w:t xml:space="preserve"> Chimbo y otros vs. Ecuador sentencia de 26 de marzo de 2021</w:t>
      </w:r>
    </w:p>
  </w:footnote>
  <w:footnote w:id="4">
    <w:p w14:paraId="1E45EBA6" w14:textId="76D50112" w:rsidR="00A12274" w:rsidRPr="0039016B" w:rsidRDefault="00A12274" w:rsidP="0039016B">
      <w:pPr>
        <w:pStyle w:val="Textonotapie"/>
        <w:contextualSpacing/>
        <w:jc w:val="both"/>
        <w:rPr>
          <w:rFonts w:ascii="Arial" w:hAnsi="Arial" w:cs="Arial"/>
          <w:sz w:val="16"/>
          <w:szCs w:val="16"/>
          <w:lang w:val="es-CL"/>
        </w:rPr>
      </w:pPr>
      <w:r w:rsidRPr="0039016B">
        <w:rPr>
          <w:rStyle w:val="Refdenotaalpie"/>
          <w:rFonts w:ascii="Arial" w:hAnsi="Arial" w:cs="Arial"/>
          <w:sz w:val="16"/>
          <w:szCs w:val="16"/>
        </w:rPr>
        <w:footnoteRef/>
      </w:r>
      <w:r w:rsidRPr="0039016B">
        <w:rPr>
          <w:rFonts w:ascii="Arial" w:hAnsi="Arial" w:cs="Arial"/>
          <w:sz w:val="16"/>
          <w:szCs w:val="16"/>
        </w:rPr>
        <w:t xml:space="preserve"> La Observación N°9 OBSERVACIÓN GENERAL </w:t>
      </w:r>
      <w:proofErr w:type="spellStart"/>
      <w:r w:rsidRPr="0039016B">
        <w:rPr>
          <w:rFonts w:ascii="Arial" w:hAnsi="Arial" w:cs="Arial"/>
          <w:sz w:val="16"/>
          <w:szCs w:val="16"/>
        </w:rPr>
        <w:t>Nº</w:t>
      </w:r>
      <w:proofErr w:type="spellEnd"/>
      <w:r w:rsidRPr="0039016B">
        <w:rPr>
          <w:rFonts w:ascii="Arial" w:hAnsi="Arial" w:cs="Arial"/>
          <w:sz w:val="16"/>
          <w:szCs w:val="16"/>
        </w:rPr>
        <w:t xml:space="preserve"> 9 (2006) sobre los derechos de los niños con discapacidad compele a los Estados a </w:t>
      </w:r>
      <w:r w:rsidR="005D60BE" w:rsidRPr="0039016B">
        <w:rPr>
          <w:rFonts w:ascii="Arial" w:hAnsi="Arial" w:cs="Arial"/>
          <w:sz w:val="16"/>
          <w:szCs w:val="16"/>
        </w:rPr>
        <w:t>“</w:t>
      </w:r>
      <w:r w:rsidRPr="0039016B">
        <w:rPr>
          <w:rFonts w:ascii="Arial" w:hAnsi="Arial" w:cs="Arial"/>
          <w:sz w:val="16"/>
          <w:szCs w:val="16"/>
        </w:rPr>
        <w:t>Incluir explícitamente la discapacidad como motivo prohibido de discriminación en las disposiciones constitucionales sobre la no discriminación y/o incluir una prohibición específica de la discriminación por motivos de discapacidad en las leyes o las disposiciones jurídicas especiales contrarias a la discriminación.</w:t>
      </w:r>
      <w:r w:rsidR="005D60BE" w:rsidRPr="0039016B">
        <w:rPr>
          <w:rFonts w:ascii="Arial" w:hAnsi="Arial" w:cs="Arial"/>
          <w:sz w:val="16"/>
          <w:szCs w:val="16"/>
        </w:rPr>
        <w:t>”.</w:t>
      </w:r>
    </w:p>
  </w:footnote>
  <w:footnote w:id="5">
    <w:p w14:paraId="7E93EA7C" w14:textId="3B36DA3B" w:rsidR="00CD1297" w:rsidRPr="0039016B" w:rsidRDefault="00CD1297" w:rsidP="0039016B">
      <w:pPr>
        <w:pStyle w:val="Textonotapie"/>
        <w:contextualSpacing/>
        <w:jc w:val="both"/>
        <w:rPr>
          <w:rFonts w:ascii="Arial" w:hAnsi="Arial" w:cs="Arial"/>
          <w:sz w:val="16"/>
          <w:szCs w:val="16"/>
          <w:lang w:val="es-CL"/>
        </w:rPr>
      </w:pPr>
      <w:r w:rsidRPr="0039016B">
        <w:rPr>
          <w:rStyle w:val="Refdenotaalpie"/>
          <w:rFonts w:ascii="Arial" w:hAnsi="Arial" w:cs="Arial"/>
          <w:sz w:val="16"/>
          <w:szCs w:val="16"/>
        </w:rPr>
        <w:footnoteRef/>
      </w:r>
      <w:r w:rsidRPr="0039016B">
        <w:rPr>
          <w:rFonts w:ascii="Arial" w:hAnsi="Arial" w:cs="Arial"/>
          <w:sz w:val="16"/>
          <w:szCs w:val="16"/>
        </w:rPr>
        <w:t xml:space="preserve"> Se entenderá “cualquier distinción, exclusión o restricción por motivos de discapacidad que tenga el propósito o el efecto de obstaculizar o dejar sin efecto el reconocimiento, goce o ejercicio, en igualdad de condiciones, de todos los derechos humanos y libertades fundamentales en los ámbitos político, económico, social, cultural, civil o de otro tipo. Incluye todas las formas de discriminación, entre ellas, la denegación de ajustes razonables.” (Artículo 2 de la Convención PcD)</w:t>
      </w:r>
      <w:r w:rsidR="00B55954" w:rsidRPr="0039016B">
        <w:rPr>
          <w:rFonts w:ascii="Arial" w:hAnsi="Arial" w:cs="Arial"/>
          <w:sz w:val="16"/>
          <w:szCs w:val="16"/>
        </w:rPr>
        <w:t xml:space="preserve">. La </w:t>
      </w:r>
    </w:p>
  </w:footnote>
  <w:footnote w:id="6">
    <w:p w14:paraId="0B978904" w14:textId="4D1513D9" w:rsidR="00CD1297" w:rsidRPr="0039016B" w:rsidRDefault="00CD1297" w:rsidP="00067D7A">
      <w:pPr>
        <w:pStyle w:val="Textonotapie"/>
        <w:contextualSpacing/>
        <w:jc w:val="both"/>
        <w:rPr>
          <w:rFonts w:ascii="Arial" w:hAnsi="Arial" w:cs="Arial"/>
          <w:sz w:val="16"/>
          <w:szCs w:val="16"/>
          <w:lang w:val="es-CL"/>
        </w:rPr>
      </w:pPr>
      <w:r w:rsidRPr="0039016B">
        <w:rPr>
          <w:rStyle w:val="Refdenotaalpie"/>
          <w:rFonts w:ascii="Arial" w:hAnsi="Arial" w:cs="Arial"/>
          <w:sz w:val="16"/>
          <w:szCs w:val="16"/>
        </w:rPr>
        <w:footnoteRef/>
      </w:r>
      <w:r w:rsidRPr="0039016B">
        <w:rPr>
          <w:rFonts w:ascii="Arial" w:hAnsi="Arial" w:cs="Arial"/>
          <w:sz w:val="16"/>
          <w:szCs w:val="16"/>
        </w:rPr>
        <w:t xml:space="preserve"> Son «las modificaciones y adaptaciones necesarias y adecuadas que no impongan una carga desproporcionada o indebida, cuando se requieran en un caso particular, para garantizar a las personas con discapacidad el goce o ejercicio, en igualdad de condiciones con las demás, de todos los derechos humanos y libertades fundamentales»</w:t>
      </w:r>
      <w:r w:rsidR="00067D7A">
        <w:rPr>
          <w:rFonts w:ascii="Arial" w:hAnsi="Arial" w:cs="Arial"/>
          <w:sz w:val="16"/>
          <w:szCs w:val="16"/>
        </w:rPr>
        <w:t xml:space="preserve">. </w:t>
      </w:r>
      <w:r w:rsidR="00067D7A" w:rsidRPr="00067D7A">
        <w:rPr>
          <w:rFonts w:ascii="Arial" w:hAnsi="Arial" w:cs="Arial"/>
          <w:sz w:val="16"/>
          <w:szCs w:val="16"/>
        </w:rPr>
        <w:t>Su aplicación está dirigida a casos</w:t>
      </w:r>
      <w:r w:rsidR="00067D7A">
        <w:rPr>
          <w:rFonts w:ascii="Arial" w:hAnsi="Arial" w:cs="Arial"/>
          <w:sz w:val="16"/>
          <w:szCs w:val="16"/>
        </w:rPr>
        <w:t xml:space="preserve"> </w:t>
      </w:r>
      <w:r w:rsidR="00067D7A" w:rsidRPr="00067D7A">
        <w:rPr>
          <w:rFonts w:ascii="Arial" w:hAnsi="Arial" w:cs="Arial"/>
          <w:sz w:val="16"/>
          <w:szCs w:val="16"/>
        </w:rPr>
        <w:t>individuales.</w:t>
      </w:r>
    </w:p>
  </w:footnote>
  <w:footnote w:id="7">
    <w:p w14:paraId="09CF209A" w14:textId="2FA80ED9" w:rsidR="00D92393" w:rsidRPr="00772488" w:rsidRDefault="00D92393" w:rsidP="00CD4FC6">
      <w:pPr>
        <w:pStyle w:val="Textonotapie"/>
        <w:jc w:val="both"/>
        <w:rPr>
          <w:rFonts w:ascii="Arial" w:hAnsi="Arial" w:cs="Arial"/>
          <w:sz w:val="16"/>
          <w:szCs w:val="16"/>
          <w:lang w:val="es-CL"/>
        </w:rPr>
      </w:pPr>
      <w:r w:rsidRPr="00772488">
        <w:rPr>
          <w:rStyle w:val="Refdenotaalpie"/>
          <w:rFonts w:ascii="Arial" w:hAnsi="Arial" w:cs="Arial"/>
          <w:sz w:val="16"/>
          <w:szCs w:val="16"/>
        </w:rPr>
        <w:footnoteRef/>
      </w:r>
      <w:r w:rsidRPr="00772488">
        <w:rPr>
          <w:rFonts w:ascii="Arial" w:hAnsi="Arial" w:cs="Arial"/>
          <w:sz w:val="16"/>
          <w:szCs w:val="16"/>
        </w:rPr>
        <w:t xml:space="preserve"> Suprema Corte de Justicia de la Nación, Protocolo de actuación para quienes imparten justicia en casos que involucren derechos de personas con discapacidad, México, SCJ, 2014. Citado </w:t>
      </w:r>
      <w:r w:rsidR="00CD4FC6" w:rsidRPr="00772488">
        <w:rPr>
          <w:rFonts w:ascii="Arial" w:hAnsi="Arial" w:cs="Arial"/>
          <w:sz w:val="16"/>
          <w:szCs w:val="16"/>
        </w:rPr>
        <w:t xml:space="preserve">en </w:t>
      </w:r>
      <w:r w:rsidR="00CD4FC6">
        <w:rPr>
          <w:rFonts w:ascii="Arial" w:hAnsi="Arial" w:cs="Arial"/>
          <w:sz w:val="16"/>
          <w:szCs w:val="16"/>
        </w:rPr>
        <w:t>G</w:t>
      </w:r>
      <w:r w:rsidR="00CD4FC6" w:rsidRPr="00CD4FC6">
        <w:rPr>
          <w:rFonts w:ascii="Arial" w:hAnsi="Arial" w:cs="Arial"/>
          <w:sz w:val="16"/>
          <w:szCs w:val="16"/>
        </w:rPr>
        <w:t>uía de principios de actuación</w:t>
      </w:r>
      <w:r w:rsidR="00CD4FC6">
        <w:rPr>
          <w:rFonts w:ascii="Arial" w:hAnsi="Arial" w:cs="Arial"/>
          <w:sz w:val="16"/>
          <w:szCs w:val="16"/>
        </w:rPr>
        <w:t xml:space="preserve"> </w:t>
      </w:r>
      <w:r w:rsidR="00CD4FC6" w:rsidRPr="00CD4FC6">
        <w:rPr>
          <w:rFonts w:ascii="Arial" w:hAnsi="Arial" w:cs="Arial"/>
          <w:sz w:val="16"/>
          <w:szCs w:val="16"/>
        </w:rPr>
        <w:t>para garantizar el acceso a</w:t>
      </w:r>
      <w:r w:rsidR="00CD4FC6">
        <w:rPr>
          <w:rFonts w:ascii="Arial" w:hAnsi="Arial" w:cs="Arial"/>
          <w:sz w:val="16"/>
          <w:szCs w:val="16"/>
        </w:rPr>
        <w:t xml:space="preserve"> </w:t>
      </w:r>
      <w:r w:rsidR="00CD4FC6" w:rsidRPr="00CD4FC6">
        <w:rPr>
          <w:rFonts w:ascii="Arial" w:hAnsi="Arial" w:cs="Arial"/>
          <w:sz w:val="16"/>
          <w:szCs w:val="16"/>
        </w:rPr>
        <w:t>la justicia de las personas</w:t>
      </w:r>
      <w:r w:rsidR="00CD4FC6">
        <w:rPr>
          <w:rFonts w:ascii="Arial" w:hAnsi="Arial" w:cs="Arial"/>
          <w:sz w:val="16"/>
          <w:szCs w:val="16"/>
        </w:rPr>
        <w:t xml:space="preserve"> </w:t>
      </w:r>
      <w:r w:rsidR="00CD4FC6" w:rsidRPr="00CD4FC6">
        <w:rPr>
          <w:rFonts w:ascii="Arial" w:hAnsi="Arial" w:cs="Arial"/>
          <w:sz w:val="16"/>
          <w:szCs w:val="16"/>
        </w:rPr>
        <w:t>con discapacidad</w:t>
      </w:r>
      <w:r w:rsidR="00CD4FC6">
        <w:rPr>
          <w:rFonts w:ascii="Arial" w:hAnsi="Arial" w:cs="Arial"/>
          <w:sz w:val="16"/>
          <w:szCs w:val="16"/>
        </w:rPr>
        <w:t>. Uni</w:t>
      </w:r>
      <w:r w:rsidR="00745919">
        <w:rPr>
          <w:rFonts w:ascii="Arial" w:hAnsi="Arial" w:cs="Arial"/>
          <w:sz w:val="16"/>
          <w:szCs w:val="16"/>
        </w:rPr>
        <w:t>versidad Central- Senadis 2021.</w:t>
      </w:r>
    </w:p>
  </w:footnote>
  <w:footnote w:id="8">
    <w:p w14:paraId="2FD21D48" w14:textId="729251FF" w:rsidR="00772488" w:rsidRPr="00772488" w:rsidRDefault="00772488" w:rsidP="00772488">
      <w:pPr>
        <w:pStyle w:val="Textonotapie"/>
        <w:jc w:val="both"/>
        <w:rPr>
          <w:rFonts w:ascii="Arial" w:hAnsi="Arial" w:cs="Arial"/>
          <w:sz w:val="16"/>
          <w:szCs w:val="16"/>
          <w:lang w:val="es-CL"/>
        </w:rPr>
      </w:pPr>
      <w:r w:rsidRPr="00772488">
        <w:rPr>
          <w:rStyle w:val="Refdenotaalpie"/>
          <w:rFonts w:ascii="Arial" w:hAnsi="Arial" w:cs="Arial"/>
          <w:sz w:val="16"/>
          <w:szCs w:val="16"/>
        </w:rPr>
        <w:footnoteRef/>
      </w:r>
      <w:r w:rsidRPr="00772488">
        <w:rPr>
          <w:rFonts w:ascii="Arial" w:hAnsi="Arial" w:cs="Arial"/>
          <w:sz w:val="16"/>
          <w:szCs w:val="16"/>
        </w:rPr>
        <w:t xml:space="preserve"> En México se cuenta con personas facilitadoras de justicia es un tercero imparcial que identifica las barreras que enfrenta la persona con discapacidad, propone los ajustes de procedimientos adecuados a cada caso y sirve de apoyo en el proceso para garantizar la igualdad de trato y de condiciones en el acceso a la justicia</w:t>
      </w:r>
      <w:r>
        <w:rPr>
          <w:rFonts w:ascii="Arial" w:hAnsi="Arial" w:cs="Arial"/>
          <w:sz w:val="16"/>
          <w:szCs w:val="16"/>
        </w:rPr>
        <w:t xml:space="preserve"> (Guía XXXX, p.34)</w:t>
      </w:r>
    </w:p>
  </w:footnote>
  <w:footnote w:id="9">
    <w:p w14:paraId="1F34E015" w14:textId="6A321F2C" w:rsidR="0017300F" w:rsidRPr="0017300F" w:rsidRDefault="0017300F" w:rsidP="0017300F">
      <w:pPr>
        <w:pStyle w:val="Textonotapie"/>
        <w:jc w:val="both"/>
        <w:rPr>
          <w:rFonts w:ascii="Arial" w:hAnsi="Arial" w:cs="Arial"/>
          <w:sz w:val="16"/>
          <w:szCs w:val="16"/>
          <w:lang w:val="es-CL"/>
        </w:rPr>
      </w:pPr>
      <w:r w:rsidRPr="0017300F">
        <w:rPr>
          <w:rStyle w:val="Refdenotaalpie"/>
          <w:rFonts w:ascii="Arial" w:hAnsi="Arial" w:cs="Arial"/>
          <w:sz w:val="16"/>
          <w:szCs w:val="16"/>
        </w:rPr>
        <w:footnoteRef/>
      </w:r>
      <w:r w:rsidRPr="0017300F">
        <w:rPr>
          <w:rFonts w:ascii="Arial" w:hAnsi="Arial" w:cs="Arial"/>
          <w:sz w:val="16"/>
          <w:szCs w:val="16"/>
        </w:rPr>
        <w:t xml:space="preserve"> </w:t>
      </w:r>
      <w:r w:rsidRPr="0017300F">
        <w:rPr>
          <w:rFonts w:ascii="Arial" w:hAnsi="Arial" w:cs="Arial"/>
          <w:sz w:val="16"/>
          <w:szCs w:val="16"/>
          <w:lang w:val="es-ES_tradnl"/>
        </w:rPr>
        <w:t xml:space="preserve">Tratándose de las </w:t>
      </w:r>
      <w:r>
        <w:rPr>
          <w:rFonts w:ascii="Arial" w:hAnsi="Arial" w:cs="Arial"/>
          <w:sz w:val="16"/>
          <w:szCs w:val="16"/>
          <w:lang w:val="es-ES_tradnl"/>
        </w:rPr>
        <w:t>m</w:t>
      </w:r>
      <w:r w:rsidRPr="0017300F">
        <w:rPr>
          <w:rFonts w:ascii="Arial" w:hAnsi="Arial" w:cs="Arial"/>
          <w:sz w:val="16"/>
          <w:szCs w:val="16"/>
          <w:lang w:val="es-ES_tradnl"/>
        </w:rPr>
        <w:t xml:space="preserve">ujeres con discapacidad </w:t>
      </w:r>
      <w:r w:rsidRPr="0017300F">
        <w:rPr>
          <w:rFonts w:ascii="Arial" w:hAnsi="Arial" w:cs="Arial"/>
          <w:sz w:val="16"/>
          <w:szCs w:val="16"/>
        </w:rPr>
        <w:t>la Convención de Naciones Unidas sobre los Derechos de las Personas con Discapacidad (2007) reconoce en su preámbulo las múltiples o agravadas formas de discriminación a las que pueden verse expuestas las personas con discapacidad en especial dice su artículo 6, las mujeres y las niñas con discapacidad que suelen ser objeto dentro y fuera del hogar, a violencia, lesiones o abuso, abandono o trato negligente, malos tratos o explotación</w:t>
      </w:r>
      <w:r>
        <w:rPr>
          <w:rFonts w:ascii="Arial" w:hAnsi="Arial" w:cs="Arial"/>
          <w:sz w:val="16"/>
          <w:szCs w:val="16"/>
        </w:rPr>
        <w:t>.</w:t>
      </w:r>
    </w:p>
  </w:footnote>
  <w:footnote w:id="10">
    <w:p w14:paraId="5AB60F18" w14:textId="77777777" w:rsidR="00716C6F" w:rsidRPr="0039016B" w:rsidRDefault="00716C6F" w:rsidP="0017300F">
      <w:pPr>
        <w:pStyle w:val="Textonotapie"/>
        <w:contextualSpacing/>
        <w:jc w:val="both"/>
        <w:rPr>
          <w:rFonts w:ascii="Arial" w:hAnsi="Arial" w:cs="Arial"/>
          <w:sz w:val="16"/>
          <w:szCs w:val="16"/>
          <w:lang w:val="es-CL"/>
        </w:rPr>
      </w:pPr>
      <w:r w:rsidRPr="0017300F">
        <w:rPr>
          <w:rStyle w:val="Refdenotaalpie"/>
          <w:rFonts w:ascii="Arial" w:hAnsi="Arial" w:cs="Arial"/>
          <w:sz w:val="16"/>
          <w:szCs w:val="16"/>
        </w:rPr>
        <w:footnoteRef/>
      </w:r>
      <w:r w:rsidRPr="0017300F">
        <w:rPr>
          <w:rFonts w:ascii="Arial" w:hAnsi="Arial" w:cs="Arial"/>
          <w:sz w:val="16"/>
          <w:szCs w:val="16"/>
        </w:rPr>
        <w:t xml:space="preserve"> Así por ejemplo para los niños, incluso los pequeños, primera infancia: </w:t>
      </w:r>
      <w:r w:rsidRPr="0017300F">
        <w:rPr>
          <w:rFonts w:ascii="Arial" w:hAnsi="Arial" w:cs="Arial"/>
          <w:sz w:val="16"/>
          <w:szCs w:val="16"/>
          <w:lang w:val="es-MX"/>
        </w:rPr>
        <w:t>“El derecho a expresar opiniones</w:t>
      </w:r>
      <w:r w:rsidRPr="0039016B">
        <w:rPr>
          <w:rFonts w:ascii="Arial" w:hAnsi="Arial" w:cs="Arial"/>
          <w:sz w:val="16"/>
          <w:szCs w:val="16"/>
          <w:lang w:val="es-MX"/>
        </w:rPr>
        <w:t xml:space="preserve"> y sentimientos debe estar firmemente asentado en la vida diaria del niño en el hogar (en particular, si procede, en la familia ampliada) y en su comunidad; en toda la gama de servicios de atención de la salud, cuidado y educación en la primera infancia, así como en los procedimientos judiciales; y en el desarrollo de políticas y servicios, en particular mediante la investigación y consultas. (Observación N°7, 14.b)</w:t>
      </w:r>
    </w:p>
  </w:footnote>
  <w:footnote w:id="11">
    <w:p w14:paraId="3F8ABAFD" w14:textId="77777777" w:rsidR="00716C6F" w:rsidRPr="0039016B" w:rsidRDefault="00716C6F" w:rsidP="0039016B">
      <w:pPr>
        <w:pStyle w:val="Textonotapie"/>
        <w:contextualSpacing/>
        <w:jc w:val="both"/>
        <w:rPr>
          <w:rFonts w:ascii="Arial" w:hAnsi="Arial" w:cs="Arial"/>
          <w:sz w:val="16"/>
          <w:szCs w:val="16"/>
          <w:lang w:val="es-CL"/>
        </w:rPr>
      </w:pPr>
      <w:r w:rsidRPr="0039016B">
        <w:rPr>
          <w:rStyle w:val="Refdenotaalpie"/>
          <w:rFonts w:ascii="Arial" w:hAnsi="Arial" w:cs="Arial"/>
          <w:sz w:val="16"/>
          <w:szCs w:val="16"/>
        </w:rPr>
        <w:footnoteRef/>
      </w:r>
      <w:r w:rsidRPr="0039016B">
        <w:rPr>
          <w:rFonts w:ascii="Arial" w:hAnsi="Arial" w:cs="Arial"/>
          <w:sz w:val="16"/>
          <w:szCs w:val="16"/>
        </w:rPr>
        <w:t xml:space="preserve"> El art. 9 de la </w:t>
      </w:r>
      <w:proofErr w:type="spellStart"/>
      <w:r w:rsidRPr="0039016B">
        <w:rPr>
          <w:rFonts w:ascii="Arial" w:hAnsi="Arial" w:cs="Arial"/>
          <w:sz w:val="16"/>
          <w:szCs w:val="16"/>
        </w:rPr>
        <w:t>CdpcD</w:t>
      </w:r>
      <w:proofErr w:type="spellEnd"/>
      <w:r w:rsidRPr="0039016B">
        <w:rPr>
          <w:rFonts w:ascii="Arial" w:hAnsi="Arial" w:cs="Arial"/>
          <w:sz w:val="16"/>
          <w:szCs w:val="16"/>
        </w:rPr>
        <w:t>, señala: “A fin de que las personas con discapacidad puedan vivir en forma independiente y participar plenamente en todos los aspectos de la vida, los Estados Partes adoptarán medidas pertinentes para asegurar el acceso de las personas con discapacidad, en igualdad de condiciones con las demás, al entorno físico, el transporte, la información y las comunicaciones, incluidos los sistemas y las tecnologías de la información y las comunicaciones, y a otros servicios e instalaciones abiertos al público o de uso público, tanto en zonas urbanas como rurales. Estas medidas, que incluirán la identificación y eliminación de obstáculos y barreras de acceso […]”</w:t>
      </w:r>
    </w:p>
  </w:footnote>
  <w:footnote w:id="12">
    <w:p w14:paraId="2A7EF3E3" w14:textId="77777777" w:rsidR="00716C6F" w:rsidRPr="0039016B" w:rsidRDefault="00716C6F" w:rsidP="0039016B">
      <w:pPr>
        <w:pStyle w:val="Textonotapie"/>
        <w:contextualSpacing/>
        <w:rPr>
          <w:rFonts w:ascii="Arial" w:hAnsi="Arial" w:cs="Arial"/>
          <w:sz w:val="16"/>
          <w:szCs w:val="16"/>
          <w:lang w:val="es-CL"/>
        </w:rPr>
      </w:pPr>
      <w:r w:rsidRPr="0039016B">
        <w:rPr>
          <w:rStyle w:val="Refdenotaalpie"/>
          <w:rFonts w:ascii="Arial" w:hAnsi="Arial" w:cs="Arial"/>
          <w:sz w:val="16"/>
          <w:szCs w:val="16"/>
        </w:rPr>
        <w:footnoteRef/>
      </w:r>
      <w:r w:rsidRPr="0039016B">
        <w:rPr>
          <w:rFonts w:ascii="Arial" w:hAnsi="Arial" w:cs="Arial"/>
          <w:sz w:val="16"/>
          <w:szCs w:val="16"/>
        </w:rPr>
        <w:t xml:space="preserve"> </w:t>
      </w:r>
      <w:r w:rsidRPr="0039016B">
        <w:rPr>
          <w:rFonts w:ascii="Arial" w:hAnsi="Arial" w:cs="Arial"/>
          <w:sz w:val="16"/>
          <w:szCs w:val="16"/>
          <w:lang w:val="es-CL"/>
        </w:rPr>
        <w:t xml:space="preserve">La Convención de los Derechos del Niño, establece: 1. Los </w:t>
      </w:r>
      <w:proofErr w:type="gramStart"/>
      <w:r w:rsidRPr="0039016B">
        <w:rPr>
          <w:rFonts w:ascii="Arial" w:hAnsi="Arial" w:cs="Arial"/>
          <w:sz w:val="16"/>
          <w:szCs w:val="16"/>
          <w:lang w:val="es-CL"/>
        </w:rPr>
        <w:t>Estados Partes</w:t>
      </w:r>
      <w:proofErr w:type="gramEnd"/>
      <w:r w:rsidRPr="0039016B">
        <w:rPr>
          <w:rFonts w:ascii="Arial" w:hAnsi="Arial" w:cs="Arial"/>
          <w:sz w:val="16"/>
          <w:szCs w:val="16"/>
          <w:lang w:val="es-CL"/>
        </w:rPr>
        <w:t xml:space="preserve"> convienen en que la educación del niño deberá estar encaminada a: a) Desarrollar la personalidad, las aptitudes y la capacidad mental y física del niño hasta el máximo de sus posibilidades;</w:t>
      </w:r>
    </w:p>
  </w:footnote>
  <w:footnote w:id="13">
    <w:p w14:paraId="16BFA2D4" w14:textId="46126E87" w:rsidR="004965F6" w:rsidRPr="0039016B" w:rsidRDefault="004965F6" w:rsidP="0039016B">
      <w:pPr>
        <w:pStyle w:val="Textonotapie"/>
        <w:contextualSpacing/>
        <w:jc w:val="both"/>
        <w:rPr>
          <w:rFonts w:ascii="Arial" w:hAnsi="Arial" w:cs="Arial"/>
          <w:sz w:val="16"/>
          <w:szCs w:val="16"/>
          <w:lang w:val="es-CL"/>
        </w:rPr>
      </w:pPr>
      <w:r w:rsidRPr="0039016B">
        <w:rPr>
          <w:rStyle w:val="Refdenotaalpie"/>
          <w:rFonts w:ascii="Arial" w:hAnsi="Arial" w:cs="Arial"/>
          <w:sz w:val="16"/>
          <w:szCs w:val="16"/>
        </w:rPr>
        <w:footnoteRef/>
      </w:r>
      <w:r w:rsidR="00854E44" w:rsidRPr="0039016B">
        <w:rPr>
          <w:rFonts w:ascii="Arial" w:hAnsi="Arial" w:cs="Arial"/>
          <w:sz w:val="16"/>
          <w:szCs w:val="16"/>
        </w:rPr>
        <w:t xml:space="preserve">27. Al Comité le preocupa que no se hayan implementado aún ajustes de procedimiento que hagan efectivo el acceso a la justicia a todas las personas con discapacidad. Igualmente le preocupa la existencia de barreras, particularmente normativas, para que las personas que han sido declaradas </w:t>
      </w:r>
      <w:proofErr w:type="spellStart"/>
      <w:r w:rsidR="00854E44" w:rsidRPr="0039016B">
        <w:rPr>
          <w:rFonts w:ascii="Arial" w:hAnsi="Arial" w:cs="Arial"/>
          <w:sz w:val="16"/>
          <w:szCs w:val="16"/>
        </w:rPr>
        <w:t>interdictas</w:t>
      </w:r>
      <w:proofErr w:type="spellEnd"/>
      <w:r w:rsidR="00854E44" w:rsidRPr="0039016B">
        <w:rPr>
          <w:rFonts w:ascii="Arial" w:hAnsi="Arial" w:cs="Arial"/>
          <w:sz w:val="16"/>
          <w:szCs w:val="16"/>
        </w:rPr>
        <w:t xml:space="preserve"> o se encuentren institucionalizadas puedan desempeñarse efectivamente durante los procesos judiciales. 28. El Comité recomienda al Estado parte adoptar las medidas legislativas, administrativas y judiciales necesarias para eliminar toda restricción a la capacidad de las personas con discapacidad para actuar efectivamente en cualquier proceso. También le recomienda proporcionar los ajustes de procedimiento y razonables incluyendo la asistencia personal o intermediaria, para garantizar el efectivo desempeño de las personas con discapacidad en las distintas funciones dentro de los procesos judiciales. </w:t>
      </w:r>
      <w:r w:rsidRPr="0039016B">
        <w:rPr>
          <w:rFonts w:ascii="Arial" w:hAnsi="Arial" w:cs="Arial"/>
          <w:sz w:val="16"/>
          <w:szCs w:val="16"/>
        </w:rPr>
        <w:t xml:space="preserve"> Comité sobre los Derechos de las Personas con Discapacidad Observaciones finales sobre el informe inicial de Chile CRPD/C/CHL/CO/1 18 de abril de 2016</w:t>
      </w:r>
      <w:r w:rsidR="00854E44" w:rsidRPr="0039016B">
        <w:rPr>
          <w:rFonts w:ascii="Arial" w:hAnsi="Arial" w:cs="Arial"/>
          <w:sz w:val="16"/>
          <w:szCs w:val="16"/>
        </w:rPr>
        <w:t>.</w:t>
      </w:r>
    </w:p>
  </w:footnote>
  <w:footnote w:id="14">
    <w:p w14:paraId="3EB76E97" w14:textId="72397E08" w:rsidR="00BC61C1" w:rsidRPr="0039016B" w:rsidRDefault="00BC61C1" w:rsidP="0039016B">
      <w:pPr>
        <w:pStyle w:val="Textonotapie"/>
        <w:contextualSpacing/>
        <w:rPr>
          <w:rFonts w:ascii="Arial" w:hAnsi="Arial" w:cs="Arial"/>
          <w:sz w:val="16"/>
          <w:szCs w:val="16"/>
          <w:lang w:val="es-CL"/>
        </w:rPr>
      </w:pPr>
      <w:r w:rsidRPr="0039016B">
        <w:rPr>
          <w:rStyle w:val="Refdenotaalpie"/>
          <w:rFonts w:ascii="Arial" w:hAnsi="Arial" w:cs="Arial"/>
          <w:sz w:val="16"/>
          <w:szCs w:val="16"/>
        </w:rPr>
        <w:footnoteRef/>
      </w:r>
      <w:r w:rsidRPr="0039016B">
        <w:rPr>
          <w:rFonts w:ascii="Arial" w:hAnsi="Arial" w:cs="Arial"/>
          <w:sz w:val="16"/>
          <w:szCs w:val="16"/>
        </w:rPr>
        <w:t xml:space="preserve"> </w:t>
      </w:r>
      <w:r w:rsidRPr="0039016B">
        <w:rPr>
          <w:rFonts w:ascii="Arial" w:hAnsi="Arial" w:cs="Arial"/>
          <w:sz w:val="16"/>
          <w:szCs w:val="16"/>
          <w:lang w:val="es-CL"/>
        </w:rPr>
        <w:t xml:space="preserve">Véase Caso </w:t>
      </w:r>
      <w:proofErr w:type="spellStart"/>
      <w:r w:rsidRPr="0039016B">
        <w:rPr>
          <w:rFonts w:ascii="Arial" w:hAnsi="Arial" w:cs="Arial"/>
          <w:sz w:val="16"/>
          <w:szCs w:val="16"/>
          <w:lang w:val="es-CL"/>
        </w:rPr>
        <w:t>Guachalá</w:t>
      </w:r>
      <w:proofErr w:type="spellEnd"/>
      <w:r w:rsidRPr="0039016B">
        <w:rPr>
          <w:rFonts w:ascii="Arial" w:hAnsi="Arial" w:cs="Arial"/>
          <w:sz w:val="16"/>
          <w:szCs w:val="16"/>
          <w:lang w:val="es-CL"/>
        </w:rPr>
        <w:t xml:space="preserve"> Chimbo y otros vs. Ecuador sentencia de 26 de marzo de 2021</w:t>
      </w:r>
    </w:p>
  </w:footnote>
  <w:footnote w:id="15">
    <w:p w14:paraId="0E55D23B" w14:textId="0AC1E51E" w:rsidR="005D6652" w:rsidRPr="0039016B" w:rsidRDefault="005D6652" w:rsidP="0039016B">
      <w:pPr>
        <w:pStyle w:val="Textonotapie"/>
        <w:contextualSpacing/>
        <w:jc w:val="both"/>
        <w:rPr>
          <w:rFonts w:ascii="Arial" w:hAnsi="Arial" w:cs="Arial"/>
          <w:sz w:val="16"/>
          <w:szCs w:val="16"/>
          <w:lang w:val="es-CL"/>
        </w:rPr>
      </w:pPr>
      <w:r w:rsidRPr="0039016B">
        <w:rPr>
          <w:rStyle w:val="Refdenotaalpie"/>
          <w:rFonts w:ascii="Arial" w:hAnsi="Arial" w:cs="Arial"/>
          <w:sz w:val="16"/>
          <w:szCs w:val="16"/>
        </w:rPr>
        <w:footnoteRef/>
      </w:r>
      <w:r w:rsidRPr="0039016B">
        <w:rPr>
          <w:rFonts w:ascii="Arial" w:hAnsi="Arial" w:cs="Arial"/>
          <w:sz w:val="16"/>
          <w:szCs w:val="16"/>
        </w:rPr>
        <w:t xml:space="preserve"> Como señala la Corte IDH en el caso Chinchilla (20</w:t>
      </w:r>
      <w:r w:rsidR="00214263" w:rsidRPr="0039016B">
        <w:rPr>
          <w:rFonts w:ascii="Arial" w:hAnsi="Arial" w:cs="Arial"/>
          <w:sz w:val="16"/>
          <w:szCs w:val="16"/>
        </w:rPr>
        <w:t>16</w:t>
      </w:r>
      <w:r w:rsidRPr="0039016B">
        <w:rPr>
          <w:rFonts w:ascii="Arial" w:hAnsi="Arial" w:cs="Arial"/>
          <w:sz w:val="16"/>
          <w:szCs w:val="16"/>
        </w:rPr>
        <w:t>) “los Estados deben proporcionar los servicios de salud que necesiten las personas con discapacidad específicamente como consecuencia de su discapacidad, incluidas la pronta detección e intervención, cuando proceda, y servicios destinados a prevenir y reducir al máximo la aparición de nuevas discapacidades; exigir a los profesionales de la salud que presten a las personas con discapacidad atención de la misma calidad que a las demás personas sobre la base de un consentimiento libre e informado, entre otras formas mediante la sensibilización respecto de los derechos humanos, la dignidad, la autonomía y las necesidades de las personas con discapacidad a través de la capacitación y la promulgación de normas éticas para la atención de la salud en los ámbitos público y privado.</w:t>
      </w:r>
    </w:p>
  </w:footnote>
  <w:footnote w:id="16">
    <w:p w14:paraId="2100B745" w14:textId="5FC3E7B1" w:rsidR="004F2A0B" w:rsidRPr="0039016B" w:rsidRDefault="004F2A0B" w:rsidP="0039016B">
      <w:pPr>
        <w:pStyle w:val="Textonotapie"/>
        <w:contextualSpacing/>
        <w:jc w:val="both"/>
        <w:rPr>
          <w:rFonts w:ascii="Arial" w:hAnsi="Arial" w:cs="Arial"/>
          <w:sz w:val="16"/>
          <w:szCs w:val="16"/>
          <w:lang w:val="es-ES_tradnl"/>
        </w:rPr>
      </w:pPr>
      <w:r w:rsidRPr="0039016B">
        <w:rPr>
          <w:rStyle w:val="Refdenotaalpie"/>
          <w:rFonts w:ascii="Arial" w:hAnsi="Arial" w:cs="Arial"/>
          <w:sz w:val="16"/>
          <w:szCs w:val="16"/>
        </w:rPr>
        <w:footnoteRef/>
      </w:r>
      <w:r w:rsidRPr="0039016B">
        <w:rPr>
          <w:rFonts w:ascii="Arial" w:hAnsi="Arial" w:cs="Arial"/>
          <w:sz w:val="16"/>
          <w:szCs w:val="16"/>
        </w:rPr>
        <w:t xml:space="preserve"> Supone al menos 3 dimensiones: </w:t>
      </w:r>
      <w:r w:rsidR="00D67B95" w:rsidRPr="0039016B">
        <w:rPr>
          <w:rFonts w:ascii="Arial" w:hAnsi="Arial" w:cs="Arial"/>
          <w:sz w:val="16"/>
          <w:szCs w:val="16"/>
        </w:rPr>
        <w:t>l</w:t>
      </w:r>
      <w:r w:rsidRPr="0039016B">
        <w:rPr>
          <w:rFonts w:ascii="Arial" w:hAnsi="Arial" w:cs="Arial"/>
          <w:sz w:val="16"/>
          <w:szCs w:val="16"/>
        </w:rPr>
        <w:t>a</w:t>
      </w:r>
      <w:r w:rsidRPr="0039016B">
        <w:rPr>
          <w:rFonts w:ascii="Arial" w:hAnsi="Arial" w:cs="Arial"/>
          <w:sz w:val="16"/>
          <w:szCs w:val="16"/>
          <w:lang w:val="es-MX"/>
        </w:rPr>
        <w:t xml:space="preserve"> legal, física y comunicacional. </w:t>
      </w:r>
      <w:r w:rsidR="00D67B95" w:rsidRPr="0039016B">
        <w:rPr>
          <w:rFonts w:ascii="Arial" w:hAnsi="Arial" w:cs="Arial"/>
          <w:sz w:val="16"/>
          <w:szCs w:val="16"/>
          <w:lang w:val="es-MX"/>
        </w:rPr>
        <w:t xml:space="preserve">(1) </w:t>
      </w:r>
      <w:r w:rsidRPr="0039016B">
        <w:rPr>
          <w:rFonts w:ascii="Arial" w:hAnsi="Arial" w:cs="Arial"/>
          <w:sz w:val="16"/>
          <w:szCs w:val="16"/>
          <w:lang w:val="es-MX"/>
        </w:rPr>
        <w:t xml:space="preserve">Legal: las personas con discapacidad puedan participar, sin importar la calidad con la que lo hagan, en los procesos judiciales sin discriminación, con derecho a defensa gratuita (2) Todas las instalaciones judiciales sean universales y accesibles (3)Cualquier información que se proporcione a las personas con discapacidad deben ser accesibles y se presente en medios alternativos de comunicación, como por ejemplo: Lengua de Señas, en Sistema de Escritura Braille, en formatos digitales, o en un texto de fácil lectura y comprensión, entre otros Protocolo para el Acceso a la Justicia </w:t>
      </w:r>
    </w:p>
    <w:p w14:paraId="31E659A2" w14:textId="33839C2C" w:rsidR="004F2A0B" w:rsidRPr="0039016B" w:rsidRDefault="004F2A0B" w:rsidP="0039016B">
      <w:pPr>
        <w:pStyle w:val="Textonotapie"/>
        <w:contextualSpacing/>
        <w:jc w:val="both"/>
        <w:rPr>
          <w:rFonts w:ascii="Arial" w:hAnsi="Arial" w:cs="Arial"/>
          <w:sz w:val="16"/>
          <w:szCs w:val="16"/>
          <w:lang w:val="es-C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35DE" w14:textId="52618408" w:rsidR="00BF01E4" w:rsidRDefault="00BF01E4" w:rsidP="00BF01E4">
    <w:pPr>
      <w:pStyle w:val="Encabezado"/>
      <w:jc w:val="center"/>
    </w:pPr>
    <w:r w:rsidRPr="00BD2D86">
      <w:rPr>
        <w:noProof/>
      </w:rPr>
      <w:drawing>
        <wp:inline distT="0" distB="0" distL="0" distR="0" wp14:anchorId="021310B6" wp14:editId="3074B583">
          <wp:extent cx="1984290" cy="1173108"/>
          <wp:effectExtent l="0" t="0" r="0" b="8255"/>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pic:cNvPicPr>
                </pic:nvPicPr>
                <pic:blipFill>
                  <a:blip r:embed="rId1"/>
                  <a:stretch>
                    <a:fillRect/>
                  </a:stretch>
                </pic:blipFill>
                <pic:spPr>
                  <a:xfrm>
                    <a:off x="0" y="0"/>
                    <a:ext cx="1984290" cy="11731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5BD5"/>
    <w:multiLevelType w:val="hybridMultilevel"/>
    <w:tmpl w:val="00B09D08"/>
    <w:lvl w:ilvl="0" w:tplc="21B46068">
      <w:start w:val="1"/>
      <w:numFmt w:val="lowerLetter"/>
      <w:lvlText w:val="%1)"/>
      <w:lvlJc w:val="left"/>
      <w:pPr>
        <w:ind w:left="720" w:hanging="360"/>
      </w:pPr>
      <w:rPr>
        <w:rFonts w:hint="default"/>
        <w:sz w:val="2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C0C4C39"/>
    <w:multiLevelType w:val="hybridMultilevel"/>
    <w:tmpl w:val="F536B51C"/>
    <w:lvl w:ilvl="0" w:tplc="340A0017">
      <w:start w:val="1"/>
      <w:numFmt w:val="lowerLetter"/>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1C30F3B"/>
    <w:multiLevelType w:val="hybridMultilevel"/>
    <w:tmpl w:val="1C6A504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5530FB0"/>
    <w:multiLevelType w:val="hybridMultilevel"/>
    <w:tmpl w:val="182838EA"/>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5A3F6B18"/>
    <w:multiLevelType w:val="hybridMultilevel"/>
    <w:tmpl w:val="8BAE199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5CA162D4"/>
    <w:multiLevelType w:val="hybridMultilevel"/>
    <w:tmpl w:val="9EDE3608"/>
    <w:lvl w:ilvl="0" w:tplc="040A0005">
      <w:start w:val="1"/>
      <w:numFmt w:val="bullet"/>
      <w:lvlText w:val=""/>
      <w:lvlJc w:val="left"/>
      <w:pPr>
        <w:ind w:left="1080" w:hanging="360"/>
      </w:pPr>
      <w:rPr>
        <w:rFonts w:ascii="Wingdings" w:hAnsi="Wingdings"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6" w15:restartNumberingAfterBreak="0">
    <w:nsid w:val="5FA1012A"/>
    <w:multiLevelType w:val="hybridMultilevel"/>
    <w:tmpl w:val="0D109E64"/>
    <w:lvl w:ilvl="0" w:tplc="040A0005">
      <w:start w:val="1"/>
      <w:numFmt w:val="bullet"/>
      <w:lvlText w:val=""/>
      <w:lvlJc w:val="left"/>
      <w:pPr>
        <w:ind w:left="1440" w:hanging="360"/>
      </w:pPr>
      <w:rPr>
        <w:rFonts w:ascii="Wingdings" w:hAnsi="Wingdings"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7" w15:restartNumberingAfterBreak="0">
    <w:nsid w:val="5FC96C72"/>
    <w:multiLevelType w:val="hybridMultilevel"/>
    <w:tmpl w:val="5484DE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7D742643"/>
    <w:multiLevelType w:val="hybridMultilevel"/>
    <w:tmpl w:val="2E861B96"/>
    <w:lvl w:ilvl="0" w:tplc="340A000F">
      <w:start w:val="1"/>
      <w:numFmt w:val="decimal"/>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3"/>
  </w:num>
  <w:num w:numId="5">
    <w:abstractNumId w:val="2"/>
  </w:num>
  <w:num w:numId="6">
    <w:abstractNumId w:val="4"/>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252"/>
    <w:rsid w:val="0002005B"/>
    <w:rsid w:val="000211F9"/>
    <w:rsid w:val="00030527"/>
    <w:rsid w:val="00061474"/>
    <w:rsid w:val="0006409F"/>
    <w:rsid w:val="00067D7A"/>
    <w:rsid w:val="00077170"/>
    <w:rsid w:val="00094216"/>
    <w:rsid w:val="000F6B15"/>
    <w:rsid w:val="0011799C"/>
    <w:rsid w:val="00140252"/>
    <w:rsid w:val="0017300F"/>
    <w:rsid w:val="001A52DD"/>
    <w:rsid w:val="001C5C7B"/>
    <w:rsid w:val="001D5FB9"/>
    <w:rsid w:val="001D7427"/>
    <w:rsid w:val="001E2FDF"/>
    <w:rsid w:val="002123B7"/>
    <w:rsid w:val="00214263"/>
    <w:rsid w:val="00243F81"/>
    <w:rsid w:val="00253BB6"/>
    <w:rsid w:val="002577A3"/>
    <w:rsid w:val="0027167C"/>
    <w:rsid w:val="00275C78"/>
    <w:rsid w:val="002D6D42"/>
    <w:rsid w:val="002D76ED"/>
    <w:rsid w:val="002E1A41"/>
    <w:rsid w:val="002E7074"/>
    <w:rsid w:val="00304957"/>
    <w:rsid w:val="00313356"/>
    <w:rsid w:val="00350EA4"/>
    <w:rsid w:val="00353BCA"/>
    <w:rsid w:val="0035511E"/>
    <w:rsid w:val="003623EF"/>
    <w:rsid w:val="0038092C"/>
    <w:rsid w:val="003809E5"/>
    <w:rsid w:val="003816EA"/>
    <w:rsid w:val="0039016B"/>
    <w:rsid w:val="00392701"/>
    <w:rsid w:val="003A23D6"/>
    <w:rsid w:val="003C77E0"/>
    <w:rsid w:val="00416913"/>
    <w:rsid w:val="00452575"/>
    <w:rsid w:val="004965F6"/>
    <w:rsid w:val="004B72EB"/>
    <w:rsid w:val="004C071F"/>
    <w:rsid w:val="004D0014"/>
    <w:rsid w:val="004E078A"/>
    <w:rsid w:val="004F2A0B"/>
    <w:rsid w:val="0055546B"/>
    <w:rsid w:val="00560725"/>
    <w:rsid w:val="005D60BE"/>
    <w:rsid w:val="005D6652"/>
    <w:rsid w:val="005E0428"/>
    <w:rsid w:val="005F0E11"/>
    <w:rsid w:val="00637F31"/>
    <w:rsid w:val="006C1163"/>
    <w:rsid w:val="006D39F8"/>
    <w:rsid w:val="006E4DA1"/>
    <w:rsid w:val="006E52B8"/>
    <w:rsid w:val="00716C6F"/>
    <w:rsid w:val="00745919"/>
    <w:rsid w:val="00772488"/>
    <w:rsid w:val="0079654A"/>
    <w:rsid w:val="007D64FA"/>
    <w:rsid w:val="007F7CB4"/>
    <w:rsid w:val="00822272"/>
    <w:rsid w:val="00836349"/>
    <w:rsid w:val="00843AB2"/>
    <w:rsid w:val="00844E6D"/>
    <w:rsid w:val="00854E44"/>
    <w:rsid w:val="0086501B"/>
    <w:rsid w:val="00873361"/>
    <w:rsid w:val="008829E0"/>
    <w:rsid w:val="008F21B1"/>
    <w:rsid w:val="009105CF"/>
    <w:rsid w:val="00926E95"/>
    <w:rsid w:val="00934859"/>
    <w:rsid w:val="009A464D"/>
    <w:rsid w:val="00A06532"/>
    <w:rsid w:val="00A12274"/>
    <w:rsid w:val="00A15EA9"/>
    <w:rsid w:val="00A16AF0"/>
    <w:rsid w:val="00A5517F"/>
    <w:rsid w:val="00A722C0"/>
    <w:rsid w:val="00A83D71"/>
    <w:rsid w:val="00AD3398"/>
    <w:rsid w:val="00AD52AC"/>
    <w:rsid w:val="00AE2A93"/>
    <w:rsid w:val="00B03EBF"/>
    <w:rsid w:val="00B55954"/>
    <w:rsid w:val="00B5602C"/>
    <w:rsid w:val="00B72BAA"/>
    <w:rsid w:val="00B76CA5"/>
    <w:rsid w:val="00BA091A"/>
    <w:rsid w:val="00BA1801"/>
    <w:rsid w:val="00BB255D"/>
    <w:rsid w:val="00BC61C1"/>
    <w:rsid w:val="00BD6A1B"/>
    <w:rsid w:val="00BF01E4"/>
    <w:rsid w:val="00C01329"/>
    <w:rsid w:val="00C21641"/>
    <w:rsid w:val="00C238F1"/>
    <w:rsid w:val="00C24D3F"/>
    <w:rsid w:val="00C9180E"/>
    <w:rsid w:val="00CB0AE3"/>
    <w:rsid w:val="00CD1297"/>
    <w:rsid w:val="00CD4FC6"/>
    <w:rsid w:val="00CE04ED"/>
    <w:rsid w:val="00D041BC"/>
    <w:rsid w:val="00D27A0A"/>
    <w:rsid w:val="00D46F21"/>
    <w:rsid w:val="00D67B95"/>
    <w:rsid w:val="00D92393"/>
    <w:rsid w:val="00DA2566"/>
    <w:rsid w:val="00DB3ABB"/>
    <w:rsid w:val="00DC558E"/>
    <w:rsid w:val="00E41415"/>
    <w:rsid w:val="00E95FE3"/>
    <w:rsid w:val="00EF3791"/>
    <w:rsid w:val="00F25657"/>
    <w:rsid w:val="00F45B41"/>
    <w:rsid w:val="00F564C4"/>
    <w:rsid w:val="00F65BCD"/>
    <w:rsid w:val="00F870C8"/>
    <w:rsid w:val="00FA3904"/>
    <w:rsid w:val="00FA57EE"/>
    <w:rsid w:val="00FF201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8128E"/>
  <w15:chartTrackingRefBased/>
  <w15:docId w15:val="{4160E6E5-A076-4BD7-A44C-A3F37492A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52575"/>
    <w:pPr>
      <w:ind w:left="720"/>
      <w:contextualSpacing/>
    </w:pPr>
  </w:style>
  <w:style w:type="table" w:styleId="Tablaconcuadrcula">
    <w:name w:val="Table Grid"/>
    <w:basedOn w:val="Tablanormal"/>
    <w:uiPriority w:val="39"/>
    <w:rsid w:val="00B76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965F6"/>
    <w:rPr>
      <w:sz w:val="16"/>
      <w:szCs w:val="16"/>
    </w:rPr>
  </w:style>
  <w:style w:type="paragraph" w:styleId="Textocomentario">
    <w:name w:val="annotation text"/>
    <w:basedOn w:val="Normal"/>
    <w:link w:val="TextocomentarioCar"/>
    <w:uiPriority w:val="99"/>
    <w:semiHidden/>
    <w:unhideWhenUsed/>
    <w:rsid w:val="004965F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965F6"/>
    <w:rPr>
      <w:sz w:val="20"/>
      <w:szCs w:val="20"/>
      <w:lang w:val="es-419"/>
    </w:rPr>
  </w:style>
  <w:style w:type="paragraph" w:styleId="Asuntodelcomentario">
    <w:name w:val="annotation subject"/>
    <w:basedOn w:val="Textocomentario"/>
    <w:next w:val="Textocomentario"/>
    <w:link w:val="AsuntodelcomentarioCar"/>
    <w:uiPriority w:val="99"/>
    <w:semiHidden/>
    <w:unhideWhenUsed/>
    <w:rsid w:val="004965F6"/>
    <w:rPr>
      <w:b/>
      <w:bCs/>
    </w:rPr>
  </w:style>
  <w:style w:type="character" w:customStyle="1" w:styleId="AsuntodelcomentarioCar">
    <w:name w:val="Asunto del comentario Car"/>
    <w:basedOn w:val="TextocomentarioCar"/>
    <w:link w:val="Asuntodelcomentario"/>
    <w:uiPriority w:val="99"/>
    <w:semiHidden/>
    <w:rsid w:val="004965F6"/>
    <w:rPr>
      <w:b/>
      <w:bCs/>
      <w:sz w:val="20"/>
      <w:szCs w:val="20"/>
      <w:lang w:val="es-419"/>
    </w:rPr>
  </w:style>
  <w:style w:type="paragraph" w:styleId="Textonotapie">
    <w:name w:val="footnote text"/>
    <w:basedOn w:val="Normal"/>
    <w:link w:val="TextonotapieCar"/>
    <w:uiPriority w:val="99"/>
    <w:semiHidden/>
    <w:unhideWhenUsed/>
    <w:rsid w:val="004965F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965F6"/>
    <w:rPr>
      <w:sz w:val="20"/>
      <w:szCs w:val="20"/>
      <w:lang w:val="es-419"/>
    </w:rPr>
  </w:style>
  <w:style w:type="character" w:styleId="Refdenotaalpie">
    <w:name w:val="footnote reference"/>
    <w:aliases w:val="Texto de nota al pie,Appel note de bas de page,Footnotes refss,Footnote number,referencia nota al pie,BVI fnr,f,4_G,16 Point,Superscript 6 Point,Footnote Reference Char3,Footnote Reference Char1 Char,Footnote Reference Char Char Char"/>
    <w:basedOn w:val="Fuentedeprrafopredeter"/>
    <w:link w:val="4GChar"/>
    <w:uiPriority w:val="99"/>
    <w:unhideWhenUsed/>
    <w:qFormat/>
    <w:rsid w:val="004965F6"/>
    <w:rPr>
      <w:vertAlign w:val="superscript"/>
    </w:rPr>
  </w:style>
  <w:style w:type="character" w:styleId="Hipervnculo">
    <w:name w:val="Hyperlink"/>
    <w:basedOn w:val="Fuentedeprrafopredeter"/>
    <w:uiPriority w:val="99"/>
    <w:unhideWhenUsed/>
    <w:rsid w:val="0079654A"/>
    <w:rPr>
      <w:color w:val="0563C1" w:themeColor="hyperlink"/>
      <w:u w:val="single"/>
    </w:rPr>
  </w:style>
  <w:style w:type="character" w:styleId="Mencinsinresolver">
    <w:name w:val="Unresolved Mention"/>
    <w:basedOn w:val="Fuentedeprrafopredeter"/>
    <w:uiPriority w:val="99"/>
    <w:semiHidden/>
    <w:unhideWhenUsed/>
    <w:rsid w:val="0079654A"/>
    <w:rPr>
      <w:color w:val="605E5C"/>
      <w:shd w:val="clear" w:color="auto" w:fill="E1DFDD"/>
    </w:rPr>
  </w:style>
  <w:style w:type="paragraph" w:styleId="NormalWeb">
    <w:name w:val="Normal (Web)"/>
    <w:basedOn w:val="Normal"/>
    <w:uiPriority w:val="99"/>
    <w:semiHidden/>
    <w:unhideWhenUsed/>
    <w:rsid w:val="00A5517F"/>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styleId="Textodelmarcadordeposicin">
    <w:name w:val="Placeholder Text"/>
    <w:basedOn w:val="Fuentedeprrafopredeter"/>
    <w:uiPriority w:val="99"/>
    <w:semiHidden/>
    <w:rsid w:val="00CD1297"/>
    <w:rPr>
      <w:color w:val="808080"/>
    </w:rPr>
  </w:style>
  <w:style w:type="paragraph" w:styleId="Encabezado">
    <w:name w:val="header"/>
    <w:basedOn w:val="Normal"/>
    <w:link w:val="EncabezadoCar"/>
    <w:uiPriority w:val="99"/>
    <w:unhideWhenUsed/>
    <w:rsid w:val="003927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2701"/>
    <w:rPr>
      <w:lang w:val="es-419"/>
    </w:rPr>
  </w:style>
  <w:style w:type="paragraph" w:styleId="Piedepgina">
    <w:name w:val="footer"/>
    <w:basedOn w:val="Normal"/>
    <w:link w:val="PiedepginaCar"/>
    <w:uiPriority w:val="99"/>
    <w:unhideWhenUsed/>
    <w:rsid w:val="003927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2701"/>
    <w:rPr>
      <w:lang w:val="es-419"/>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7300F"/>
    <w:pPr>
      <w:spacing w:after="0" w:line="240" w:lineRule="auto"/>
      <w:jc w:val="both"/>
    </w:pPr>
    <w:rPr>
      <w:vertAlign w:val="superscript"/>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081488">
      <w:bodyDiv w:val="1"/>
      <w:marLeft w:val="0"/>
      <w:marRight w:val="0"/>
      <w:marTop w:val="0"/>
      <w:marBottom w:val="0"/>
      <w:divBdr>
        <w:top w:val="none" w:sz="0" w:space="0" w:color="auto"/>
        <w:left w:val="none" w:sz="0" w:space="0" w:color="auto"/>
        <w:bottom w:val="none" w:sz="0" w:space="0" w:color="auto"/>
        <w:right w:val="none" w:sz="0" w:space="0" w:color="auto"/>
      </w:divBdr>
    </w:div>
    <w:div w:id="1391922944">
      <w:bodyDiv w:val="1"/>
      <w:marLeft w:val="0"/>
      <w:marRight w:val="0"/>
      <w:marTop w:val="0"/>
      <w:marBottom w:val="0"/>
      <w:divBdr>
        <w:top w:val="none" w:sz="0" w:space="0" w:color="auto"/>
        <w:left w:val="none" w:sz="0" w:space="0" w:color="auto"/>
        <w:bottom w:val="none" w:sz="0" w:space="0" w:color="auto"/>
        <w:right w:val="none" w:sz="0" w:space="0" w:color="auto"/>
      </w:divBdr>
    </w:div>
    <w:div w:id="1576817364">
      <w:bodyDiv w:val="1"/>
      <w:marLeft w:val="0"/>
      <w:marRight w:val="0"/>
      <w:marTop w:val="0"/>
      <w:marBottom w:val="0"/>
      <w:divBdr>
        <w:top w:val="none" w:sz="0" w:space="0" w:color="auto"/>
        <w:left w:val="none" w:sz="0" w:space="0" w:color="auto"/>
        <w:bottom w:val="none" w:sz="0" w:space="0" w:color="auto"/>
        <w:right w:val="none" w:sz="0" w:space="0" w:color="auto"/>
      </w:divBdr>
    </w:div>
    <w:div w:id="2029717351">
      <w:bodyDiv w:val="1"/>
      <w:marLeft w:val="0"/>
      <w:marRight w:val="0"/>
      <w:marTop w:val="0"/>
      <w:marBottom w:val="0"/>
      <w:divBdr>
        <w:top w:val="none" w:sz="0" w:space="0" w:color="auto"/>
        <w:left w:val="none" w:sz="0" w:space="0" w:color="auto"/>
        <w:bottom w:val="none" w:sz="0" w:space="0" w:color="auto"/>
        <w:right w:val="none" w:sz="0" w:space="0" w:color="auto"/>
      </w:divBdr>
    </w:div>
    <w:div w:id="213104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DBDBD-5D8C-4288-873B-8C50C032E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1963</Words>
  <Characters>10799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Mylene Valenzuela Reyes</dc:creator>
  <cp:keywords/>
  <dc:description/>
  <cp:lastModifiedBy>JOSE IGNACIO NUÑEZ LEIVA</cp:lastModifiedBy>
  <cp:revision>2</cp:revision>
  <dcterms:created xsi:type="dcterms:W3CDTF">2021-08-04T01:13:00Z</dcterms:created>
  <dcterms:modified xsi:type="dcterms:W3CDTF">2021-08-04T01:13:00Z</dcterms:modified>
</cp:coreProperties>
</file>