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213449" w:rsidRPr="00462CF1" w:rsidRDefault="00213449"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p>
    <w:p w:rsidR="00213449" w:rsidRDefault="0078777D" w:rsidP="00F701BA">
      <w:pPr>
        <w:widowControl w:val="0"/>
        <w:autoSpaceDE w:val="0"/>
        <w:autoSpaceDN w:val="0"/>
        <w:adjustRightInd w:val="0"/>
        <w:spacing w:after="0" w:line="240" w:lineRule="auto"/>
        <w:ind w:left="3620" w:right="-682"/>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left:0;text-align:left;margin-left:-143.65pt;margin-top:1.4pt;width:271.6pt;height:23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w:txbxContent>
                <w:p w:rsidR="00462CF1" w:rsidRPr="0078777D" w:rsidRDefault="00D51C36" w:rsidP="007820F3">
                  <w:pPr>
                    <w:jc w:val="both"/>
                    <w:rPr>
                      <w:rFonts w:ascii="Helvética" w:hAnsi="Helvética"/>
                      <w:b/>
                      <w:sz w:val="28"/>
                      <w:szCs w:val="28"/>
                      <w:lang w:val="es-ES"/>
                    </w:rPr>
                  </w:pPr>
                  <w:r w:rsidRPr="0078777D">
                    <w:rPr>
                      <w:rFonts w:ascii="Helvetica" w:hAnsi="Helvetica" w:cs="Helvetica"/>
                      <w:b/>
                      <w:sz w:val="28"/>
                      <w:szCs w:val="28"/>
                      <w:lang w:val="es-ES"/>
                    </w:rPr>
                    <w:t>Las tensiones entre Familia y Trabajo en las represe</w:t>
                  </w:r>
                  <w:r w:rsidR="0078777D">
                    <w:rPr>
                      <w:rFonts w:ascii="Helvetica" w:hAnsi="Helvetica" w:cs="Helvetica"/>
                      <w:b/>
                      <w:sz w:val="28"/>
                      <w:szCs w:val="28"/>
                      <w:lang w:val="es-ES"/>
                    </w:rPr>
                    <w:t>ntaciones sociales de niños/as c</w:t>
                  </w:r>
                  <w:r w:rsidRPr="0078777D">
                    <w:rPr>
                      <w:rFonts w:ascii="Helvetica" w:hAnsi="Helvetica" w:cs="Helvetica"/>
                      <w:b/>
                      <w:sz w:val="28"/>
                      <w:szCs w:val="28"/>
                      <w:lang w:val="es-ES"/>
                    </w:rPr>
                    <w:t>hilenos, desde un enfoque internacional a un estudio interpretativo. Aportes para la construcción de una Política Pública con enfoque de Derechos de la Infancia</w:t>
                  </w:r>
                  <w:r w:rsidR="00CC683B" w:rsidRPr="0078777D">
                    <w:rPr>
                      <w:rFonts w:ascii="Helvetica" w:hAnsi="Helvetica" w:cs="Helvetica"/>
                      <w:b/>
                      <w:sz w:val="28"/>
                      <w:szCs w:val="28"/>
                      <w:lang w:val="es-ES"/>
                    </w:rPr>
                    <w:t xml:space="preserve"> (2013-2015).</w:t>
                  </w:r>
                </w:p>
                <w:p w:rsidR="00462CF1" w:rsidRPr="00462CF1" w:rsidRDefault="00D51C36" w:rsidP="00D51C36">
                  <w:pPr>
                    <w:rPr>
                      <w:rFonts w:ascii="Helvética" w:hAnsi="Helvética"/>
                      <w:b/>
                      <w:sz w:val="36"/>
                      <w:szCs w:val="36"/>
                      <w:lang w:val="es-ES"/>
                    </w:rPr>
                  </w:pPr>
                  <w:r w:rsidRPr="00D51C36">
                    <w:rPr>
                      <w:rFonts w:ascii="Helvetica" w:hAnsi="Helvetica" w:cs="Helvetica"/>
                      <w:sz w:val="20"/>
                      <w:szCs w:val="20"/>
                      <w:lang w:val="es-ES"/>
                    </w:rPr>
                    <w:t xml:space="preserve">Proyecto </w:t>
                  </w:r>
                  <w:proofErr w:type="spellStart"/>
                  <w:r w:rsidRPr="00D51C36">
                    <w:rPr>
                      <w:rFonts w:ascii="Helvetica" w:hAnsi="Helvetica" w:cs="Helvetica"/>
                      <w:sz w:val="20"/>
                      <w:szCs w:val="20"/>
                      <w:lang w:val="es-ES"/>
                    </w:rPr>
                    <w:t>Fondecyt</w:t>
                  </w:r>
                  <w:proofErr w:type="spellEnd"/>
                  <w:r w:rsidRPr="00D51C36">
                    <w:rPr>
                      <w:rFonts w:ascii="Helvetica" w:hAnsi="Helvetica" w:cs="Helvetica"/>
                      <w:sz w:val="20"/>
                      <w:szCs w:val="20"/>
                      <w:lang w:val="es-ES"/>
                    </w:rPr>
                    <w:t xml:space="preserve"> Regular Nº 1130039, cuyo propósito es conocer desde las representaciones sociales de niños/as chilenos las estrategias y tensiones entre familia y trabajo.</w:t>
                  </w:r>
                </w:p>
              </w:txbxContent>
            </v:textbox>
          </v:shape>
        </w:pict>
      </w:r>
      <w:r w:rsidR="007F17DC">
        <w:rPr>
          <w:rFonts w:ascii="Helvetica" w:hAnsi="Helvetica" w:cs="Helvetica"/>
          <w:b/>
          <w:bCs/>
          <w:noProof/>
          <w:sz w:val="28"/>
          <w:szCs w:val="28"/>
        </w:rPr>
        <w:drawing>
          <wp:anchor distT="0" distB="0" distL="114300" distR="114300" simplePos="0" relativeHeight="251657216" behindDoc="1" locked="0" layoutInCell="0" allowOverlap="1">
            <wp:simplePos x="0" y="0"/>
            <wp:positionH relativeFrom="column">
              <wp:posOffset>1817370</wp:posOffset>
            </wp:positionH>
            <wp:positionV relativeFrom="paragraph">
              <wp:posOffset>147955</wp:posOffset>
            </wp:positionV>
            <wp:extent cx="332105" cy="34417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105" cy="344170"/>
                    </a:xfrm>
                    <a:prstGeom prst="rect">
                      <a:avLst/>
                    </a:prstGeom>
                    <a:noFill/>
                  </pic:spPr>
                </pic:pic>
              </a:graphicData>
            </a:graphic>
          </wp:anchor>
        </w:drawing>
      </w:r>
      <w:r w:rsidR="00213449">
        <w:rPr>
          <w:rFonts w:ascii="Helvetica" w:hAnsi="Helvetica" w:cs="Helvetica"/>
          <w:b/>
          <w:bCs/>
          <w:sz w:val="28"/>
          <w:szCs w:val="28"/>
        </w:rPr>
        <w:t>Objetivo General</w:t>
      </w:r>
    </w:p>
    <w:p w:rsidR="00213449" w:rsidRDefault="00213449" w:rsidP="00F701BA">
      <w:pPr>
        <w:widowControl w:val="0"/>
        <w:autoSpaceDE w:val="0"/>
        <w:autoSpaceDN w:val="0"/>
        <w:adjustRightInd w:val="0"/>
        <w:spacing w:after="0" w:line="136" w:lineRule="exact"/>
        <w:ind w:right="-682"/>
        <w:jc w:val="both"/>
        <w:rPr>
          <w:rFonts w:ascii="Times New Roman" w:hAnsi="Times New Roman"/>
          <w:sz w:val="24"/>
          <w:szCs w:val="24"/>
        </w:rPr>
      </w:pPr>
    </w:p>
    <w:p w:rsidR="00D51C36" w:rsidRDefault="00D51C36" w:rsidP="00F701BA">
      <w:pPr>
        <w:widowControl w:val="0"/>
        <w:overflowPunct w:val="0"/>
        <w:autoSpaceDE w:val="0"/>
        <w:autoSpaceDN w:val="0"/>
        <w:adjustRightInd w:val="0"/>
        <w:spacing w:after="0" w:line="264" w:lineRule="auto"/>
        <w:ind w:left="3600" w:right="-682"/>
        <w:jc w:val="both"/>
        <w:rPr>
          <w:rFonts w:ascii="Helvetica" w:hAnsi="Helvetica" w:cs="Helvetica"/>
          <w:noProof/>
          <w:color w:val="262626"/>
          <w:sz w:val="20"/>
          <w:szCs w:val="20"/>
        </w:rPr>
      </w:pPr>
      <w:r w:rsidRPr="00D51C36">
        <w:rPr>
          <w:rFonts w:ascii="Helvetica" w:hAnsi="Helvetica" w:cs="Helvetica"/>
          <w:noProof/>
          <w:color w:val="262626"/>
          <w:sz w:val="20"/>
          <w:szCs w:val="20"/>
        </w:rPr>
        <w:t>Analizar, caracterizar y comparar, en función del género y tipología familiar, las percepciones que tienen niños / as chilenos en edad escolar básica de establecimientos municipales respecto a las tensiones y estrategias de articulación de la vida familiar y laboral</w:t>
      </w:r>
    </w:p>
    <w:p w:rsidR="00D51C36" w:rsidRDefault="00D51C36" w:rsidP="00F701BA">
      <w:pPr>
        <w:widowControl w:val="0"/>
        <w:overflowPunct w:val="0"/>
        <w:autoSpaceDE w:val="0"/>
        <w:autoSpaceDN w:val="0"/>
        <w:adjustRightInd w:val="0"/>
        <w:spacing w:after="0" w:line="264" w:lineRule="auto"/>
        <w:ind w:left="3600" w:right="-682"/>
        <w:rPr>
          <w:rFonts w:ascii="Helvetica" w:hAnsi="Helvetica" w:cs="Helvetica"/>
          <w:noProof/>
          <w:color w:val="262626"/>
          <w:sz w:val="20"/>
          <w:szCs w:val="20"/>
        </w:rPr>
      </w:pPr>
      <w:bookmarkStart w:id="0" w:name="_GoBack"/>
      <w:bookmarkEnd w:id="0"/>
    </w:p>
    <w:p w:rsidR="006B6104" w:rsidRDefault="006B6104" w:rsidP="00F701BA">
      <w:pPr>
        <w:widowControl w:val="0"/>
        <w:overflowPunct w:val="0"/>
        <w:autoSpaceDE w:val="0"/>
        <w:autoSpaceDN w:val="0"/>
        <w:adjustRightInd w:val="0"/>
        <w:spacing w:after="0" w:line="264" w:lineRule="auto"/>
        <w:ind w:left="3600" w:right="-682"/>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78777D" w:rsidRDefault="0078777D" w:rsidP="00F701BA">
      <w:pPr>
        <w:widowControl w:val="0"/>
        <w:overflowPunct w:val="0"/>
        <w:autoSpaceDE w:val="0"/>
        <w:autoSpaceDN w:val="0"/>
        <w:adjustRightInd w:val="0"/>
        <w:spacing w:after="0" w:line="264" w:lineRule="auto"/>
        <w:ind w:left="3600" w:right="-682"/>
        <w:rPr>
          <w:rFonts w:ascii="Helvetica" w:hAnsi="Helvetica" w:cs="Helvetica"/>
          <w:b/>
          <w:color w:val="262626"/>
          <w:sz w:val="28"/>
          <w:szCs w:val="28"/>
          <w:lang w:val="es-ES"/>
        </w:rPr>
      </w:pP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 xml:space="preserve">Revisar y sistematizar la literatura existente para reconocer  las percepciones que tienen niños y niñas acerca de los modos en que las familias encaran las tensiones e identifican estrategias de articulación de la vida familiar y laboral; </w:t>
      </w:r>
    </w:p>
    <w:p w:rsidR="00D51C36" w:rsidRDefault="0078777D"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Pr>
          <w:noProof/>
          <w:sz w:val="36"/>
          <w:szCs w:val="36"/>
        </w:rPr>
        <w:pict>
          <v:shape id="_x0000_s1027" type="#_x0000_t202" style="position:absolute;left:0;text-align:left;margin-left:-136.2pt;margin-top:32.55pt;width:239.1pt;height:24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w:txbxContent>
                <w:p w:rsidR="0078777D" w:rsidRDefault="0078777D" w:rsidP="00203EAD">
                  <w:pPr>
                    <w:widowControl w:val="0"/>
                    <w:autoSpaceDE w:val="0"/>
                    <w:autoSpaceDN w:val="0"/>
                    <w:adjustRightInd w:val="0"/>
                    <w:spacing w:after="0" w:line="240" w:lineRule="auto"/>
                    <w:ind w:left="40"/>
                    <w:rPr>
                      <w:rFonts w:ascii="Helvetica" w:hAnsi="Helvetica" w:cs="Helvetica"/>
                      <w:b/>
                      <w:bCs/>
                      <w:color w:val="FFFFFF"/>
                      <w:lang w:val="es-ES"/>
                    </w:rPr>
                  </w:pPr>
                </w:p>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E9452A" w:rsidRDefault="00CB6BAA" w:rsidP="00203EAD">
                  <w:pPr>
                    <w:widowControl w:val="0"/>
                    <w:autoSpaceDE w:val="0"/>
                    <w:autoSpaceDN w:val="0"/>
                    <w:adjustRightInd w:val="0"/>
                    <w:spacing w:after="0" w:line="211" w:lineRule="exact"/>
                    <w:rPr>
                      <w:rFonts w:ascii="Times New Roman" w:hAnsi="Times New Roman"/>
                    </w:rPr>
                  </w:pPr>
                </w:p>
                <w:p w:rsidR="00CB6BAA" w:rsidRPr="0078777D" w:rsidRDefault="00F0073B"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78777D">
                    <w:rPr>
                      <w:rFonts w:ascii="Helvetica" w:hAnsi="Helvetica" w:cs="Helvetica"/>
                      <w:b/>
                      <w:color w:val="FFFFFF"/>
                      <w:sz w:val="20"/>
                      <w:szCs w:val="20"/>
                    </w:rPr>
                    <w:t>M. Olaya Grau</w:t>
                  </w:r>
                  <w:r w:rsidR="001462F0" w:rsidRPr="0078777D">
                    <w:rPr>
                      <w:rFonts w:ascii="Helvetica" w:hAnsi="Helvetica" w:cs="Helvetica"/>
                      <w:b/>
                      <w:color w:val="FFFFFF"/>
                      <w:sz w:val="20"/>
                      <w:szCs w:val="20"/>
                    </w:rPr>
                    <w:t xml:space="preserve"> </w:t>
                  </w:r>
                  <w:r w:rsidR="00F701BA" w:rsidRPr="0078777D">
                    <w:rPr>
                      <w:rFonts w:ascii="Helvetica" w:hAnsi="Helvetica" w:cs="Helvetica"/>
                      <w:b/>
                      <w:color w:val="FFFFFF"/>
                      <w:sz w:val="20"/>
                      <w:szCs w:val="20"/>
                    </w:rPr>
                    <w:t xml:space="preserve">(Co-investigadora) </w:t>
                  </w:r>
                  <w:r w:rsidRPr="0078777D">
                    <w:rPr>
                      <w:rFonts w:ascii="Helvetica" w:hAnsi="Helvetica" w:cs="Helvetica"/>
                      <w:color w:val="FFFFFF"/>
                      <w:sz w:val="20"/>
                      <w:szCs w:val="20"/>
                    </w:rPr>
                    <w:t>Trabajadora Social de la Pontificia Universidad Católica de Chile; Magíster en: Investigación Participativa y Desarrollo Local; y en Gobierno y Administración Pública de la Universidad Complutense de Madrid. Doctora en Ciencias Políticas de la Universidad Complutense de Madrid. Sus temas de interés se centran en el estudio de las políticas  sociales, redes de políticas, ciudadanía, participación e infancia.</w:t>
                  </w:r>
                </w:p>
                <w:p w:rsidR="001462F0" w:rsidRPr="0078777D" w:rsidRDefault="001462F0"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p>
                <w:p w:rsidR="00CB6BAA" w:rsidRPr="0078777D" w:rsidRDefault="00CB6BAA" w:rsidP="00700248">
                  <w:pPr>
                    <w:widowControl w:val="0"/>
                    <w:overflowPunct w:val="0"/>
                    <w:autoSpaceDE w:val="0"/>
                    <w:autoSpaceDN w:val="0"/>
                    <w:adjustRightInd w:val="0"/>
                    <w:spacing w:after="0" w:line="263" w:lineRule="auto"/>
                    <w:ind w:right="320"/>
                    <w:rPr>
                      <w:rFonts w:ascii="Times New Roman" w:hAnsi="Times New Roman"/>
                      <w:sz w:val="20"/>
                      <w:szCs w:val="20"/>
                    </w:rPr>
                  </w:pPr>
                  <w:r w:rsidRPr="0078777D">
                    <w:rPr>
                      <w:rFonts w:ascii="Helvetica" w:hAnsi="Helvetica" w:cs="Helvetica"/>
                      <w:color w:val="FFFFFF" w:themeColor="background1"/>
                      <w:sz w:val="20"/>
                      <w:szCs w:val="20"/>
                    </w:rPr>
                    <w:t>Correo:</w:t>
                  </w:r>
                  <w:r w:rsidR="001462F0" w:rsidRPr="0078777D">
                    <w:rPr>
                      <w:rFonts w:ascii="Times New Roman" w:hAnsi="Times New Roman"/>
                      <w:sz w:val="20"/>
                      <w:szCs w:val="20"/>
                    </w:rPr>
                    <w:t xml:space="preserve"> </w:t>
                  </w:r>
                  <w:r w:rsidR="00F0073B" w:rsidRPr="0078777D">
                    <w:rPr>
                      <w:rFonts w:ascii="Helvetica" w:hAnsi="Helvetica" w:cs="Helvetica"/>
                      <w:b/>
                      <w:i/>
                      <w:color w:val="FFFFFF"/>
                      <w:sz w:val="20"/>
                      <w:szCs w:val="20"/>
                      <w:u w:val="single"/>
                    </w:rPr>
                    <w:t>maria.grau@ucentral.cl</w:t>
                  </w:r>
                </w:p>
                <w:p w:rsidR="00CB6BAA" w:rsidRDefault="00CB6BAA" w:rsidP="00203EAD">
                  <w:pPr>
                    <w:widowControl w:val="0"/>
                    <w:autoSpaceDE w:val="0"/>
                    <w:autoSpaceDN w:val="0"/>
                    <w:adjustRightInd w:val="0"/>
                    <w:spacing w:after="0" w:line="158" w:lineRule="exact"/>
                    <w:rPr>
                      <w:rFonts w:ascii="Times New Roman" w:hAnsi="Times New Roman"/>
                      <w:sz w:val="24"/>
                      <w:szCs w:val="24"/>
                    </w:rPr>
                  </w:pP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w:r>
      <w:r w:rsidR="00D51C36" w:rsidRPr="00D51C36">
        <w:rPr>
          <w:rFonts w:ascii="Helvetica" w:hAnsi="Helvetica" w:cs="Helvetica"/>
          <w:color w:val="262626"/>
          <w:sz w:val="20"/>
          <w:szCs w:val="20"/>
          <w:lang w:val="es-ES"/>
        </w:rPr>
        <w:t xml:space="preserve">Describir las percepciones que tienen los niños /as de escuelas básicas de establecimientos municipales respecto a las distintas dimensiones que componen la articulación de la vida familiar y laboral; </w:t>
      </w: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 xml:space="preserve">Comparar las semejanzas y diferencias en las percepciones que tienen los niños respecto de las niñas de escuelas básicas de establecimientos municipales; </w:t>
      </w: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Comparar las semejanzas y diferencias en las percepciones que tienen los niños /as de escuelas básicas de establecimientos municipales;</w:t>
      </w: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 xml:space="preserve">Comprender desde la percepción de los padres y madres las dimensiones que componen las estrategias de articulación de la vida familiar y laboral; </w:t>
      </w: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 xml:space="preserve">Poner en discusión las percepciones que tienen los niños y niñas sobre las estrategias de articulación de la vida familiar y laboral; con las representaciones sociales de la generación de padres y madres; </w:t>
      </w:r>
    </w:p>
    <w:p w:rsidR="00D51C36"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 xml:space="preserve">Realizar un análisis que complemente (triangulación) los hallazgos obtenidos desde las representaciones sociales acerca de la articulación familia y trabajo y las tendencias obtenidas de la aplicación de la encuesta Ask </w:t>
      </w:r>
      <w:proofErr w:type="spellStart"/>
      <w:r w:rsidRPr="00D51C36">
        <w:rPr>
          <w:rFonts w:ascii="Helvetica" w:hAnsi="Helvetica" w:cs="Helvetica"/>
          <w:color w:val="262626"/>
          <w:sz w:val="20"/>
          <w:szCs w:val="20"/>
          <w:lang w:val="es-ES"/>
        </w:rPr>
        <w:t>the</w:t>
      </w:r>
      <w:proofErr w:type="spellEnd"/>
      <w:r w:rsidRPr="00D51C36">
        <w:rPr>
          <w:rFonts w:ascii="Helvetica" w:hAnsi="Helvetica" w:cs="Helvetica"/>
          <w:color w:val="262626"/>
          <w:sz w:val="20"/>
          <w:szCs w:val="20"/>
          <w:lang w:val="es-ES"/>
        </w:rPr>
        <w:t xml:space="preserve"> </w:t>
      </w:r>
      <w:proofErr w:type="spellStart"/>
      <w:r w:rsidRPr="00D51C36">
        <w:rPr>
          <w:rFonts w:ascii="Helvetica" w:hAnsi="Helvetica" w:cs="Helvetica"/>
          <w:color w:val="262626"/>
          <w:sz w:val="20"/>
          <w:szCs w:val="20"/>
          <w:lang w:val="es-ES"/>
        </w:rPr>
        <w:t>Children</w:t>
      </w:r>
      <w:proofErr w:type="spellEnd"/>
      <w:r w:rsidRPr="00D51C36">
        <w:rPr>
          <w:rFonts w:ascii="Helvetica" w:hAnsi="Helvetica" w:cs="Helvetica"/>
          <w:color w:val="262626"/>
          <w:sz w:val="20"/>
          <w:szCs w:val="20"/>
          <w:lang w:val="es-ES"/>
        </w:rPr>
        <w:t xml:space="preserve"> as niños /as de escuelas básicas de establec</w:t>
      </w:r>
      <w:r>
        <w:rPr>
          <w:rFonts w:ascii="Helvetica" w:hAnsi="Helvetica" w:cs="Helvetica"/>
          <w:color w:val="262626"/>
          <w:sz w:val="20"/>
          <w:szCs w:val="20"/>
          <w:lang w:val="es-ES"/>
        </w:rPr>
        <w:t xml:space="preserve">imientos municipales chilenos; </w:t>
      </w:r>
      <w:r w:rsidRPr="00D51C36">
        <w:rPr>
          <w:rFonts w:ascii="Helvetica" w:hAnsi="Helvetica" w:cs="Helvetica"/>
          <w:color w:val="262626"/>
          <w:sz w:val="20"/>
          <w:szCs w:val="20"/>
          <w:lang w:val="es-ES"/>
        </w:rPr>
        <w:t xml:space="preserve"> </w:t>
      </w:r>
    </w:p>
    <w:p w:rsidR="001462F0" w:rsidRDefault="00D51C36" w:rsidP="00F701BA">
      <w:pPr>
        <w:pStyle w:val="Prrafodelista"/>
        <w:widowControl w:val="0"/>
        <w:numPr>
          <w:ilvl w:val="0"/>
          <w:numId w:val="3"/>
        </w:numPr>
        <w:overflowPunct w:val="0"/>
        <w:autoSpaceDE w:val="0"/>
        <w:autoSpaceDN w:val="0"/>
        <w:adjustRightInd w:val="0"/>
        <w:spacing w:after="0" w:line="264" w:lineRule="auto"/>
        <w:ind w:left="2977" w:right="-682" w:hanging="425"/>
        <w:jc w:val="both"/>
        <w:rPr>
          <w:rFonts w:ascii="Helvetica" w:hAnsi="Helvetica" w:cs="Helvetica"/>
          <w:color w:val="262626"/>
          <w:sz w:val="20"/>
          <w:szCs w:val="20"/>
          <w:lang w:val="es-ES"/>
        </w:rPr>
      </w:pPr>
      <w:r w:rsidRPr="00D51C36">
        <w:rPr>
          <w:rFonts w:ascii="Helvetica" w:hAnsi="Helvetica" w:cs="Helvetica"/>
          <w:color w:val="262626"/>
          <w:sz w:val="20"/>
          <w:szCs w:val="20"/>
          <w:lang w:val="es-ES"/>
        </w:rPr>
        <w:t>Elaborar propuestas de Políticas Públicas nacionales y/o comunales así como aportes al debate legislativo pertinentes considerando los hallazgos de la investigación.</w:t>
      </w:r>
    </w:p>
    <w:p w:rsidR="006B6104" w:rsidRDefault="006B6104" w:rsidP="00F701BA">
      <w:pPr>
        <w:widowControl w:val="0"/>
        <w:overflowPunct w:val="0"/>
        <w:autoSpaceDE w:val="0"/>
        <w:autoSpaceDN w:val="0"/>
        <w:adjustRightInd w:val="0"/>
        <w:spacing w:after="0" w:line="264" w:lineRule="auto"/>
        <w:ind w:left="2977" w:right="-682"/>
        <w:rPr>
          <w:rFonts w:ascii="Helvetica" w:hAnsi="Helvetica" w:cs="Helvetica"/>
          <w:color w:val="262626"/>
          <w:lang w:val="es-ES"/>
        </w:rPr>
      </w:pPr>
    </w:p>
    <w:p w:rsidR="00213449" w:rsidRDefault="00D90A37">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43.65pt;margin-top:1.2pt;width:570.45pt;height:11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w:txbxContent>
                <w:p w:rsidR="00F701BA" w:rsidRDefault="00834302" w:rsidP="00F701BA">
                  <w:pPr>
                    <w:widowControl w:val="0"/>
                    <w:autoSpaceDE w:val="0"/>
                    <w:autoSpaceDN w:val="0"/>
                    <w:adjustRightInd w:val="0"/>
                    <w:spacing w:after="0" w:line="240" w:lineRule="auto"/>
                    <w:ind w:left="40"/>
                    <w:jc w:val="both"/>
                    <w:rPr>
                      <w:rFonts w:ascii="Helvetica" w:hAnsi="Helvetica" w:cs="Helvetica"/>
                      <w:b/>
                      <w:bCs/>
                      <w:color w:val="FFFFFF"/>
                      <w:lang w:val="es-ES"/>
                    </w:rPr>
                  </w:pPr>
                  <w:r w:rsidRPr="00D25824">
                    <w:rPr>
                      <w:rFonts w:ascii="Helvetica" w:hAnsi="Helvetica" w:cs="Helvetica"/>
                      <w:b/>
                      <w:bCs/>
                      <w:color w:val="FFFFFF"/>
                      <w:lang w:val="es-ES"/>
                    </w:rPr>
                    <w:t>Metodología</w:t>
                  </w:r>
                </w:p>
                <w:p w:rsidR="00F701BA" w:rsidRDefault="00F701BA" w:rsidP="00F701BA">
                  <w:pPr>
                    <w:widowControl w:val="0"/>
                    <w:autoSpaceDE w:val="0"/>
                    <w:autoSpaceDN w:val="0"/>
                    <w:adjustRightInd w:val="0"/>
                    <w:spacing w:after="0" w:line="240" w:lineRule="auto"/>
                    <w:ind w:left="40"/>
                    <w:jc w:val="both"/>
                    <w:rPr>
                      <w:rFonts w:ascii="Helvetica" w:hAnsi="Helvetica" w:cs="Helvetica"/>
                      <w:b/>
                      <w:bCs/>
                      <w:color w:val="FFFFFF"/>
                      <w:lang w:val="es-ES"/>
                    </w:rPr>
                  </w:pPr>
                </w:p>
                <w:p w:rsidR="00834302" w:rsidRPr="00203EAD" w:rsidRDefault="00F701BA" w:rsidP="00F701BA">
                  <w:pPr>
                    <w:widowControl w:val="0"/>
                    <w:autoSpaceDE w:val="0"/>
                    <w:autoSpaceDN w:val="0"/>
                    <w:adjustRightInd w:val="0"/>
                    <w:spacing w:after="0" w:line="240" w:lineRule="auto"/>
                    <w:ind w:left="40"/>
                    <w:jc w:val="both"/>
                    <w:rPr>
                      <w:rFonts w:ascii="Times New Roman" w:hAnsi="Times New Roman"/>
                      <w:sz w:val="24"/>
                      <w:szCs w:val="24"/>
                    </w:rPr>
                  </w:pPr>
                  <w:r>
                    <w:rPr>
                      <w:rFonts w:ascii="Helvetica" w:hAnsi="Helvetica" w:cs="Helvetica"/>
                      <w:color w:val="FFFFFF" w:themeColor="background1"/>
                      <w:sz w:val="20"/>
                      <w:szCs w:val="20"/>
                    </w:rPr>
                    <w:tab/>
                  </w:r>
                  <w:r w:rsidRPr="00F701BA">
                    <w:rPr>
                      <w:rFonts w:ascii="Helvetica" w:hAnsi="Helvetica" w:cs="Helvetica"/>
                      <w:color w:val="FFFFFF" w:themeColor="background1"/>
                      <w:sz w:val="20"/>
                      <w:szCs w:val="20"/>
                    </w:rPr>
                    <w:t xml:space="preserve">Estrategia </w:t>
                  </w:r>
                  <w:proofErr w:type="spellStart"/>
                  <w:r w:rsidRPr="00F701BA">
                    <w:rPr>
                      <w:rFonts w:ascii="Helvetica" w:hAnsi="Helvetica" w:cs="Helvetica"/>
                      <w:color w:val="FFFFFF" w:themeColor="background1"/>
                      <w:sz w:val="20"/>
                      <w:szCs w:val="20"/>
                    </w:rPr>
                    <w:t>multi</w:t>
                  </w:r>
                  <w:proofErr w:type="spellEnd"/>
                  <w:r w:rsidRPr="00F701BA">
                    <w:rPr>
                      <w:rFonts w:ascii="Helvetica" w:hAnsi="Helvetica" w:cs="Helvetica"/>
                      <w:color w:val="FFFFFF" w:themeColor="background1"/>
                      <w:sz w:val="20"/>
                      <w:szCs w:val="20"/>
                    </w:rPr>
                    <w:t xml:space="preserve"> metodológica que se  organiza en 2 etapas: una cualitativa y otra cuantitativa. La primera fase de orden cualitativo se centra prioritariamente en entrevistas en profundidad. Los entrevistados serán niños y niñas de 7° y 8° básico (24 en total). En la segunda fase de orden cuantitativa, se aplicará la encuesta utilizada en la investigación de </w:t>
                  </w:r>
                  <w:proofErr w:type="spellStart"/>
                  <w:r w:rsidRPr="00F701BA">
                    <w:rPr>
                      <w:rFonts w:ascii="Helvetica" w:hAnsi="Helvetica" w:cs="Helvetica"/>
                      <w:color w:val="FFFFFF" w:themeColor="background1"/>
                      <w:sz w:val="20"/>
                      <w:szCs w:val="20"/>
                    </w:rPr>
                    <w:t>Galinsky</w:t>
                  </w:r>
                  <w:proofErr w:type="spellEnd"/>
                  <w:r w:rsidRPr="00F701BA">
                    <w:rPr>
                      <w:rFonts w:ascii="Helvetica" w:hAnsi="Helvetica" w:cs="Helvetica"/>
                      <w:color w:val="FFFFFF" w:themeColor="background1"/>
                      <w:sz w:val="20"/>
                      <w:szCs w:val="20"/>
                    </w:rPr>
                    <w:t xml:space="preserve"> (1999) a aproximadamente a 700 niños y niñas.  Esta encuesta fue previamente validada y adaptada al contexto nacional mediante técnicas estadísticas, juicio de expertos y estrategias de piloteo. Esta investigación se focalizó en escuelas municipales de la Región Metropolitana –R.M-, -regiones VII y IX, y específicamente en las comunas de San Miguel, Talca y Temuco</w:t>
                  </w:r>
                  <w:r>
                    <w:rPr>
                      <w:rFonts w:ascii="Helvetica" w:hAnsi="Helvetica" w:cs="Helvetica"/>
                      <w:color w:val="FFFFFF" w:themeColor="background1"/>
                      <w:sz w:val="20"/>
                      <w:szCs w:val="20"/>
                    </w:rPr>
                    <w:t>.</w:t>
                  </w:r>
                </w:p>
              </w:txbxContent>
            </v:textbox>
          </v:shape>
        </w:pict>
      </w:r>
    </w:p>
    <w:p w:rsidR="001462F0" w:rsidRDefault="001462F0">
      <w:pPr>
        <w:widowControl w:val="0"/>
        <w:autoSpaceDE w:val="0"/>
        <w:autoSpaceDN w:val="0"/>
        <w:adjustRightInd w:val="0"/>
        <w:spacing w:after="0" w:line="240" w:lineRule="auto"/>
        <w:rPr>
          <w:rFonts w:ascii="Times New Roman" w:hAnsi="Times New Roman"/>
          <w:sz w:val="24"/>
          <w:szCs w:val="24"/>
        </w:rPr>
        <w:sectPr w:rsidR="001462F0" w:rsidSect="007820F3">
          <w:pgSz w:w="12240" w:h="15840"/>
          <w:pgMar w:top="1135"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37" w:rsidRDefault="00D90A37" w:rsidP="00D856F5">
      <w:pPr>
        <w:spacing w:after="0" w:line="240" w:lineRule="auto"/>
      </w:pPr>
      <w:r>
        <w:separator/>
      </w:r>
    </w:p>
  </w:endnote>
  <w:endnote w:type="continuationSeparator" w:id="0">
    <w:p w:rsidR="00D90A37" w:rsidRDefault="00D90A37"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37" w:rsidRDefault="00D90A37" w:rsidP="00D856F5">
      <w:pPr>
        <w:spacing w:after="0" w:line="240" w:lineRule="auto"/>
      </w:pPr>
      <w:r>
        <w:separator/>
      </w:r>
    </w:p>
  </w:footnote>
  <w:footnote w:type="continuationSeparator" w:id="0">
    <w:p w:rsidR="00D90A37" w:rsidRDefault="00D90A37"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D0305"/>
    <w:rsid w:val="00110D1C"/>
    <w:rsid w:val="00124E5D"/>
    <w:rsid w:val="001313B7"/>
    <w:rsid w:val="001462F0"/>
    <w:rsid w:val="00153DB1"/>
    <w:rsid w:val="00203EAD"/>
    <w:rsid w:val="00213449"/>
    <w:rsid w:val="002311C8"/>
    <w:rsid w:val="00231CA0"/>
    <w:rsid w:val="00272179"/>
    <w:rsid w:val="002A2EA6"/>
    <w:rsid w:val="002A5DAF"/>
    <w:rsid w:val="0036039C"/>
    <w:rsid w:val="00362AFB"/>
    <w:rsid w:val="003F45FA"/>
    <w:rsid w:val="00415DD8"/>
    <w:rsid w:val="004540ED"/>
    <w:rsid w:val="00462CF1"/>
    <w:rsid w:val="004D0DCE"/>
    <w:rsid w:val="004E7FEC"/>
    <w:rsid w:val="0057305B"/>
    <w:rsid w:val="00575CC4"/>
    <w:rsid w:val="00595F1C"/>
    <w:rsid w:val="005B1CDA"/>
    <w:rsid w:val="005E2D3C"/>
    <w:rsid w:val="005F2E1B"/>
    <w:rsid w:val="00605AE1"/>
    <w:rsid w:val="00616849"/>
    <w:rsid w:val="006322AE"/>
    <w:rsid w:val="006B6104"/>
    <w:rsid w:val="006F1B52"/>
    <w:rsid w:val="00700248"/>
    <w:rsid w:val="007035EB"/>
    <w:rsid w:val="0072282F"/>
    <w:rsid w:val="0072572B"/>
    <w:rsid w:val="007820F3"/>
    <w:rsid w:val="0078777D"/>
    <w:rsid w:val="007C2676"/>
    <w:rsid w:val="007F17DC"/>
    <w:rsid w:val="008221FC"/>
    <w:rsid w:val="00834302"/>
    <w:rsid w:val="00834717"/>
    <w:rsid w:val="00854F77"/>
    <w:rsid w:val="0088752B"/>
    <w:rsid w:val="008A77DE"/>
    <w:rsid w:val="00950094"/>
    <w:rsid w:val="00A01376"/>
    <w:rsid w:val="00A57CC3"/>
    <w:rsid w:val="00B07518"/>
    <w:rsid w:val="00C73786"/>
    <w:rsid w:val="00CB6BAA"/>
    <w:rsid w:val="00CC3A1B"/>
    <w:rsid w:val="00CC683B"/>
    <w:rsid w:val="00D14033"/>
    <w:rsid w:val="00D25649"/>
    <w:rsid w:val="00D25824"/>
    <w:rsid w:val="00D51C36"/>
    <w:rsid w:val="00D856F5"/>
    <w:rsid w:val="00D90A37"/>
    <w:rsid w:val="00DA62A8"/>
    <w:rsid w:val="00E04A8A"/>
    <w:rsid w:val="00E33BEB"/>
    <w:rsid w:val="00E66A38"/>
    <w:rsid w:val="00E9452A"/>
    <w:rsid w:val="00EC4604"/>
    <w:rsid w:val="00EC621A"/>
    <w:rsid w:val="00EF13A7"/>
    <w:rsid w:val="00F0073B"/>
    <w:rsid w:val="00F46DDF"/>
    <w:rsid w:val="00F50737"/>
    <w:rsid w:val="00F701BA"/>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3</cp:revision>
  <cp:lastPrinted>2015-07-01T13:47:00Z</cp:lastPrinted>
  <dcterms:created xsi:type="dcterms:W3CDTF">2015-07-20T05:59:00Z</dcterms:created>
  <dcterms:modified xsi:type="dcterms:W3CDTF">2015-07-20T17:42:00Z</dcterms:modified>
</cp:coreProperties>
</file>