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6A" w:rsidRPr="002B642D" w:rsidRDefault="00622A6A" w:rsidP="00622A6A">
      <w:pPr>
        <w:widowControl w:val="0"/>
        <w:autoSpaceDE w:val="0"/>
        <w:autoSpaceDN w:val="0"/>
        <w:adjustRightInd w:val="0"/>
        <w:spacing w:line="204" w:lineRule="exact"/>
        <w:jc w:val="left"/>
        <w:rPr>
          <w:rFonts w:ascii="Times New Roman" w:eastAsia="Times New Roman" w:hAnsi="Times New Roman" w:cs="Times New Roman"/>
          <w:sz w:val="24"/>
          <w:szCs w:val="24"/>
          <w:lang w:eastAsia="es-CL"/>
        </w:rPr>
      </w:pPr>
      <w:r w:rsidRPr="002B642D">
        <w:rPr>
          <w:rFonts w:ascii="Times New Roman" w:eastAsia="Times New Roman" w:hAnsi="Times New Roman" w:cs="Times New Roman"/>
          <w:noProof/>
          <w:sz w:val="24"/>
          <w:szCs w:val="24"/>
          <w:lang w:eastAsia="es-CL"/>
        </w:rPr>
        <w:drawing>
          <wp:anchor distT="0" distB="0" distL="114300" distR="114300" simplePos="0" relativeHeight="251660288" behindDoc="0" locked="0" layoutInCell="1" allowOverlap="1" wp14:anchorId="023CC995" wp14:editId="710E0230">
            <wp:simplePos x="0" y="0"/>
            <wp:positionH relativeFrom="margin">
              <wp:posOffset>-804545</wp:posOffset>
            </wp:positionH>
            <wp:positionV relativeFrom="margin">
              <wp:posOffset>-541020</wp:posOffset>
            </wp:positionV>
            <wp:extent cx="2327910" cy="830580"/>
            <wp:effectExtent l="0" t="0" r="0" b="7620"/>
            <wp:wrapSquare wrapText="bothSides"/>
            <wp:docPr id="2"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7"/>
                    <a:stretch>
                      <a:fillRect/>
                    </a:stretch>
                  </pic:blipFill>
                  <pic:spPr>
                    <a:xfrm>
                      <a:off x="0" y="0"/>
                      <a:ext cx="2327910" cy="830580"/>
                    </a:xfrm>
                    <a:prstGeom prst="rect">
                      <a:avLst/>
                    </a:prstGeom>
                  </pic:spPr>
                </pic:pic>
              </a:graphicData>
            </a:graphic>
          </wp:anchor>
        </w:drawing>
      </w:r>
    </w:p>
    <w:p w:rsidR="00622A6A" w:rsidRPr="002B642D" w:rsidRDefault="00622A6A" w:rsidP="00622A6A">
      <w:pPr>
        <w:widowControl w:val="0"/>
        <w:overflowPunct w:val="0"/>
        <w:autoSpaceDE w:val="0"/>
        <w:autoSpaceDN w:val="0"/>
        <w:adjustRightInd w:val="0"/>
        <w:spacing w:line="244" w:lineRule="auto"/>
        <w:ind w:left="3620" w:right="240"/>
        <w:jc w:val="left"/>
        <w:rPr>
          <w:rFonts w:ascii="Helvetica" w:eastAsia="Times New Roman" w:hAnsi="Helvetica" w:cs="Helvetica"/>
          <w:sz w:val="20"/>
          <w:szCs w:val="20"/>
          <w:lang w:eastAsia="es-CL"/>
        </w:rPr>
      </w:pPr>
    </w:p>
    <w:p w:rsidR="00622A6A" w:rsidRPr="002B642D" w:rsidRDefault="0064730E" w:rsidP="001C48A5">
      <w:pPr>
        <w:widowControl w:val="0"/>
        <w:overflowPunct w:val="0"/>
        <w:autoSpaceDE w:val="0"/>
        <w:autoSpaceDN w:val="0"/>
        <w:adjustRightInd w:val="0"/>
        <w:spacing w:line="244" w:lineRule="auto"/>
        <w:ind w:left="3620" w:right="240"/>
        <w:jc w:val="left"/>
        <w:rPr>
          <w:rFonts w:ascii="Helvetica" w:eastAsia="Times New Roman" w:hAnsi="Helvetica" w:cs="Helvetica"/>
          <w:sz w:val="43"/>
          <w:szCs w:val="43"/>
          <w:lang w:val="es-ES" w:eastAsia="es-CL"/>
        </w:rPr>
      </w:pPr>
      <w:r w:rsidRPr="002B642D">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1E40E659" wp14:editId="3AD1B149">
                <wp:simplePos x="0" y="0"/>
                <wp:positionH relativeFrom="column">
                  <wp:posOffset>-2545272</wp:posOffset>
                </wp:positionH>
                <wp:positionV relativeFrom="paragraph">
                  <wp:posOffset>210929</wp:posOffset>
                </wp:positionV>
                <wp:extent cx="2932430" cy="4278702"/>
                <wp:effectExtent l="0" t="0" r="127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278702"/>
                        </a:xfrm>
                        <a:prstGeom prst="rect">
                          <a:avLst/>
                        </a:prstGeom>
                        <a:solidFill>
                          <a:srgbClr val="FFFFFF"/>
                        </a:solidFill>
                        <a:ln w="9525">
                          <a:noFill/>
                          <a:miter lim="800000"/>
                          <a:headEnd/>
                          <a:tailEnd/>
                        </a:ln>
                      </wps:spPr>
                      <wps:txbx>
                        <w:txbxContent>
                          <w:p w:rsidR="0064730E" w:rsidRPr="00AD6327" w:rsidRDefault="00622A6A" w:rsidP="00AD6327">
                            <w:pPr>
                              <w:spacing w:line="276" w:lineRule="auto"/>
                              <w:jc w:val="left"/>
                              <w:rPr>
                                <w:rFonts w:ascii="Helvética" w:hAnsi="Helvética"/>
                                <w:b/>
                                <w:sz w:val="28"/>
                                <w:szCs w:val="28"/>
                                <w:lang w:val="es-ES"/>
                              </w:rPr>
                            </w:pPr>
                            <w:r w:rsidRPr="00AD6327">
                              <w:rPr>
                                <w:rFonts w:ascii="Helvetica" w:eastAsia="Times New Roman" w:hAnsi="Helvetica" w:cs="Helvetica"/>
                                <w:b/>
                                <w:bCs/>
                                <w:sz w:val="28"/>
                                <w:szCs w:val="28"/>
                                <w:lang w:eastAsia="es-CL"/>
                              </w:rPr>
                              <w:t>Estudio</w:t>
                            </w:r>
                            <w:r w:rsidRPr="00AD6327">
                              <w:rPr>
                                <w:rFonts w:ascii="Helvética" w:hAnsi="Helvética"/>
                                <w:b/>
                                <w:sz w:val="28"/>
                                <w:szCs w:val="28"/>
                                <w:lang w:val="es-ES"/>
                              </w:rPr>
                              <w:t xml:space="preserve">: </w:t>
                            </w:r>
                            <w:r w:rsidR="0064730E" w:rsidRPr="00AD6327">
                              <w:rPr>
                                <w:rFonts w:ascii="Helvetica" w:hAnsi="Helvetica" w:cs="Helvetica"/>
                                <w:b/>
                                <w:sz w:val="28"/>
                                <w:szCs w:val="28"/>
                                <w:lang w:val="es-ES"/>
                              </w:rPr>
                              <w:t>“Funcionarios de primera línea y mediaciones de acceso a las prestaciones sociales y de salud de los inmigrantes en la Comuna de Independencia”</w:t>
                            </w:r>
                          </w:p>
                          <w:p w:rsidR="00C86040" w:rsidRPr="00AD6327" w:rsidRDefault="0064730E" w:rsidP="00AD6327">
                            <w:pPr>
                              <w:spacing w:line="240" w:lineRule="auto"/>
                              <w:rPr>
                                <w:rFonts w:ascii="Helvetica" w:hAnsi="Helvetica" w:cs="Helvetica"/>
                                <w:sz w:val="20"/>
                                <w:szCs w:val="20"/>
                                <w:lang w:val="es-ES"/>
                              </w:rPr>
                            </w:pPr>
                            <w:r w:rsidRPr="00AD6327">
                              <w:rPr>
                                <w:rFonts w:ascii="Helvetica" w:hAnsi="Helvetica" w:cs="Helvetica"/>
                                <w:sz w:val="20"/>
                                <w:szCs w:val="20"/>
                                <w:lang w:val="es-ES"/>
                              </w:rPr>
                              <w:t>El estudio pretende indagar como el acceso a los servicios sociales de los inmigrantes en Chile está determinado por las mediaciones de las directrices de nivel central que se producen en el nivel local a partir de la relación que establecen los funcionarios de atención directa de los niveles locales con los inmigrantes. Además En segundo lugar en comprender las racionalidades que operan en la práctica de las intervenciones e interacciones que establecen los funcionarios de primera línea con los sujetos que se dirigen a los servicios sociales, en particular para este estudio de los inmigrantes latinoamericanos que se acercan a los consultorios de atención primaria en salud (CESFAM) y a los servicios de atención social a nivel municipal que, por lo general, se concentran en la Dirección de Desarrollo Comunitario (DIDECO).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0.4pt;margin-top:16.6pt;width:230.9pt;height:3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" stroked="f">
                <v:textbox>
                  <w:txbxContent>
                    <w:p w:rsidR="0064730E" w:rsidRPr="00AD6327" w:rsidRDefault="00622A6A" w:rsidP="00AD6327">
                      <w:pPr>
                        <w:spacing w:line="276" w:lineRule="auto"/>
                        <w:jc w:val="left"/>
                        <w:rPr>
                          <w:rFonts w:ascii="Helvética" w:hAnsi="Helvética"/>
                          <w:b/>
                          <w:sz w:val="28"/>
                          <w:szCs w:val="28"/>
                          <w:lang w:val="es-ES"/>
                        </w:rPr>
                      </w:pPr>
                      <w:r w:rsidRPr="00AD6327">
                        <w:rPr>
                          <w:rFonts w:ascii="Helvetica" w:eastAsia="Times New Roman" w:hAnsi="Helvetica" w:cs="Helvetica"/>
                          <w:b/>
                          <w:bCs/>
                          <w:sz w:val="28"/>
                          <w:szCs w:val="28"/>
                          <w:lang w:eastAsia="es-CL"/>
                        </w:rPr>
                        <w:t>Estudio</w:t>
                      </w:r>
                      <w:r w:rsidRPr="00AD6327">
                        <w:rPr>
                          <w:rFonts w:ascii="Helvética" w:hAnsi="Helvética"/>
                          <w:b/>
                          <w:sz w:val="28"/>
                          <w:szCs w:val="28"/>
                          <w:lang w:val="es-ES"/>
                        </w:rPr>
                        <w:t xml:space="preserve">: </w:t>
                      </w:r>
                      <w:r w:rsidR="0064730E" w:rsidRPr="00AD6327">
                        <w:rPr>
                          <w:rFonts w:ascii="Helvetica" w:hAnsi="Helvetica" w:cs="Helvetica"/>
                          <w:b/>
                          <w:sz w:val="28"/>
                          <w:szCs w:val="28"/>
                          <w:lang w:val="es-ES"/>
                        </w:rPr>
                        <w:t>“Funcionarios de primera línea y mediaciones de acceso a las prestaciones sociales y de salud de los inmigrantes en la Comuna de Independencia”</w:t>
                      </w:r>
                    </w:p>
                    <w:p w:rsidR="00C86040" w:rsidRPr="00AD6327" w:rsidRDefault="0064730E" w:rsidP="00AD6327">
                      <w:pPr>
                        <w:spacing w:line="240" w:lineRule="auto"/>
                        <w:rPr>
                          <w:rFonts w:ascii="Helvetica" w:hAnsi="Helvetica" w:cs="Helvetica"/>
                          <w:sz w:val="20"/>
                          <w:szCs w:val="20"/>
                          <w:lang w:val="es-ES"/>
                        </w:rPr>
                      </w:pPr>
                      <w:r w:rsidRPr="00AD6327">
                        <w:rPr>
                          <w:rFonts w:ascii="Helvetica" w:hAnsi="Helvetica" w:cs="Helvetica"/>
                          <w:sz w:val="20"/>
                          <w:szCs w:val="20"/>
                          <w:lang w:val="es-ES"/>
                        </w:rPr>
                        <w:t>El estudio pretende indagar como el acceso a los servicios sociales de los inmigrantes en Chile está determinado por las mediaciones de las directrices de nivel central que se producen en el nivel local a partir de la relación que establecen los funcionarios de atención directa de los niveles locales con los inmigrantes. Además En segundo lugar en comprender las racionalidades que operan en la práctica de las intervenciones e interacciones que establecen los funcionarios de primera línea con los sujetos que se dirigen a los servicios sociales, en particular para este estudio de los inmigrantes latinoamericanos que se acercan a los consultorios de atención primaria en salud (CESFAM) y a los servicios de atención social a nivel municipal que, por lo general, se concentran en la Dirección de Desarrollo Comunitario (DIDECO).</w:t>
                      </w:r>
                    </w:p>
                  </w:txbxContent>
                </v:textbox>
              </v:shape>
            </w:pict>
          </mc:Fallback>
        </mc:AlternateContent>
      </w:r>
    </w:p>
    <w:p w:rsidR="00622A6A" w:rsidRPr="002B642D" w:rsidRDefault="00622A6A" w:rsidP="00622A6A">
      <w:pPr>
        <w:widowControl w:val="0"/>
        <w:autoSpaceDE w:val="0"/>
        <w:autoSpaceDN w:val="0"/>
        <w:adjustRightInd w:val="0"/>
        <w:spacing w:line="240" w:lineRule="auto"/>
        <w:ind w:left="3620"/>
        <w:jc w:val="right"/>
        <w:rPr>
          <w:rFonts w:ascii="Times New Roman" w:eastAsia="Times New Roman" w:hAnsi="Times New Roman" w:cs="Times New Roman"/>
          <w:sz w:val="24"/>
          <w:szCs w:val="24"/>
          <w:lang w:eastAsia="es-CL"/>
        </w:rPr>
      </w:pPr>
      <w:r w:rsidRPr="002B642D">
        <w:rPr>
          <w:rFonts w:ascii="Helvetica" w:eastAsia="Times New Roman" w:hAnsi="Helvetica" w:cs="Helvetica"/>
          <w:b/>
          <w:bCs/>
          <w:sz w:val="28"/>
          <w:szCs w:val="28"/>
          <w:lang w:eastAsia="es-CL"/>
        </w:rPr>
        <w:t>Objetivo General</w:t>
      </w:r>
    </w:p>
    <w:p w:rsidR="00622A6A" w:rsidRPr="002B642D" w:rsidRDefault="00622A6A" w:rsidP="00622A6A">
      <w:pPr>
        <w:widowControl w:val="0"/>
        <w:autoSpaceDE w:val="0"/>
        <w:autoSpaceDN w:val="0"/>
        <w:adjustRightInd w:val="0"/>
        <w:spacing w:line="136" w:lineRule="exact"/>
        <w:jc w:val="right"/>
        <w:rPr>
          <w:rFonts w:ascii="Times New Roman" w:eastAsia="Times New Roman" w:hAnsi="Times New Roman" w:cs="Times New Roman"/>
          <w:sz w:val="24"/>
          <w:szCs w:val="24"/>
          <w:lang w:eastAsia="es-CL"/>
        </w:rPr>
      </w:pPr>
      <w:r w:rsidRPr="002B642D">
        <w:rPr>
          <w:rFonts w:ascii="Calibri" w:eastAsia="Times New Roman" w:hAnsi="Calibri" w:cs="Times New Roman"/>
          <w:noProof/>
          <w:lang w:eastAsia="es-CL"/>
        </w:rPr>
        <w:drawing>
          <wp:anchor distT="0" distB="0" distL="114300" distR="114300" simplePos="0" relativeHeight="251659264" behindDoc="1" locked="0" layoutInCell="0" allowOverlap="1" wp14:anchorId="6443F0CA" wp14:editId="1D795837">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DA448B" w:rsidRPr="00AD6327" w:rsidRDefault="00DA448B" w:rsidP="00DA448B">
      <w:pPr>
        <w:widowControl w:val="0"/>
        <w:overflowPunct w:val="0"/>
        <w:autoSpaceDE w:val="0"/>
        <w:autoSpaceDN w:val="0"/>
        <w:adjustRightInd w:val="0"/>
        <w:spacing w:line="264" w:lineRule="auto"/>
        <w:ind w:left="3600"/>
        <w:rPr>
          <w:rFonts w:ascii="Helvetica" w:eastAsia="Times New Roman" w:hAnsi="Helvetica" w:cs="Helvetica"/>
          <w:color w:val="262626"/>
          <w:sz w:val="20"/>
          <w:szCs w:val="20"/>
          <w:lang w:val="es-ES" w:eastAsia="es-CL"/>
        </w:rPr>
      </w:pPr>
      <w:r w:rsidRPr="00AD6327">
        <w:rPr>
          <w:rFonts w:ascii="Helvetica" w:eastAsia="Times New Roman" w:hAnsi="Helvetica" w:cs="Helvetica"/>
          <w:color w:val="262626"/>
          <w:sz w:val="20"/>
          <w:szCs w:val="20"/>
          <w:lang w:val="es-ES" w:eastAsia="es-CL"/>
        </w:rPr>
        <w:t>Conocer las lógicas que sustentan las prácticas de atención que determinan la modalidad de acceso a las prestaciones de salud y sociales a nivel local de los inmigrantes latinoamericanos que habitan en la comuna de Independencia.</w:t>
      </w:r>
    </w:p>
    <w:p w:rsidR="00933F27" w:rsidRDefault="00933F27" w:rsidP="00622A6A">
      <w:pPr>
        <w:widowControl w:val="0"/>
        <w:overflowPunct w:val="0"/>
        <w:autoSpaceDE w:val="0"/>
        <w:autoSpaceDN w:val="0"/>
        <w:adjustRightInd w:val="0"/>
        <w:spacing w:line="264" w:lineRule="auto"/>
        <w:ind w:left="3600"/>
        <w:jc w:val="right"/>
        <w:rPr>
          <w:rFonts w:ascii="Helvetica" w:eastAsia="Times New Roman" w:hAnsi="Helvetica" w:cs="Helvetica"/>
          <w:b/>
          <w:color w:val="262626"/>
          <w:sz w:val="28"/>
          <w:szCs w:val="28"/>
          <w:lang w:val="es-ES" w:eastAsia="es-CL"/>
        </w:rPr>
      </w:pPr>
    </w:p>
    <w:p w:rsidR="00622A6A" w:rsidRPr="002B642D" w:rsidRDefault="00622A6A" w:rsidP="00622A6A">
      <w:pPr>
        <w:widowControl w:val="0"/>
        <w:overflowPunct w:val="0"/>
        <w:autoSpaceDE w:val="0"/>
        <w:autoSpaceDN w:val="0"/>
        <w:adjustRightInd w:val="0"/>
        <w:spacing w:line="264" w:lineRule="auto"/>
        <w:ind w:left="3600"/>
        <w:jc w:val="right"/>
        <w:rPr>
          <w:rFonts w:ascii="Helvetica" w:eastAsia="Times New Roman" w:hAnsi="Helvetica" w:cs="Helvetica"/>
          <w:b/>
          <w:color w:val="262626"/>
          <w:sz w:val="28"/>
          <w:szCs w:val="28"/>
          <w:lang w:val="es-ES" w:eastAsia="es-CL"/>
        </w:rPr>
      </w:pPr>
      <w:r w:rsidRPr="002B642D">
        <w:rPr>
          <w:rFonts w:ascii="Helvetica" w:eastAsia="Times New Roman" w:hAnsi="Helvetica" w:cs="Helvetica"/>
          <w:b/>
          <w:color w:val="262626"/>
          <w:sz w:val="28"/>
          <w:szCs w:val="28"/>
          <w:lang w:val="es-ES" w:eastAsia="es-CL"/>
        </w:rPr>
        <w:t>Objetivos Específicos</w:t>
      </w:r>
    </w:p>
    <w:p w:rsidR="00622A6A" w:rsidRPr="002B642D" w:rsidRDefault="00622A6A" w:rsidP="00622A6A">
      <w:pPr>
        <w:widowControl w:val="0"/>
        <w:overflowPunct w:val="0"/>
        <w:autoSpaceDE w:val="0"/>
        <w:autoSpaceDN w:val="0"/>
        <w:adjustRightInd w:val="0"/>
        <w:spacing w:line="264" w:lineRule="auto"/>
        <w:ind w:left="3600"/>
        <w:jc w:val="left"/>
        <w:rPr>
          <w:rFonts w:ascii="Helvetica" w:eastAsia="Times New Roman" w:hAnsi="Helvetica" w:cs="Helvetica"/>
          <w:b/>
          <w:color w:val="262626"/>
          <w:sz w:val="28"/>
          <w:szCs w:val="28"/>
          <w:lang w:val="es-ES" w:eastAsia="es-CL"/>
        </w:rPr>
      </w:pPr>
    </w:p>
    <w:p w:rsidR="00665F23" w:rsidRPr="00AD6327" w:rsidRDefault="00665F23" w:rsidP="00665F23">
      <w:pPr>
        <w:pStyle w:val="Prrafodelista"/>
        <w:widowControl w:val="0"/>
        <w:numPr>
          <w:ilvl w:val="0"/>
          <w:numId w:val="14"/>
        </w:numPr>
        <w:overflowPunct w:val="0"/>
        <w:autoSpaceDE w:val="0"/>
        <w:autoSpaceDN w:val="0"/>
        <w:adjustRightInd w:val="0"/>
        <w:spacing w:after="200" w:line="264" w:lineRule="auto"/>
        <w:ind w:left="4320"/>
        <w:rPr>
          <w:rFonts w:ascii="Helvetica" w:eastAsia="Times New Roman" w:hAnsi="Helvetica" w:cs="Helvetica"/>
          <w:color w:val="262626"/>
          <w:sz w:val="20"/>
          <w:szCs w:val="20"/>
          <w:lang w:val="es-ES" w:eastAsia="es-CL"/>
        </w:rPr>
      </w:pPr>
      <w:r w:rsidRPr="00AD6327">
        <w:rPr>
          <w:rFonts w:ascii="Helvetica" w:eastAsia="Times New Roman" w:hAnsi="Helvetica" w:cs="Helvetica"/>
          <w:color w:val="262626"/>
          <w:sz w:val="20"/>
          <w:szCs w:val="20"/>
          <w:lang w:val="es-ES" w:eastAsia="es-CL"/>
        </w:rPr>
        <w:t>Comprender las dinámicas y lógicas cotidianas de atención que se producen en la relación establecida entre los funcionarios de primera línea y los inmigrantes en los espacios de salas de espera y de atención inicial (ventanilla) de la Dirección de Desarrollo Comunitario de Independencia y de un Consultorio de Atención Primaria (CESFAM) de la misma comuna.</w:t>
      </w:r>
    </w:p>
    <w:p w:rsidR="00605462" w:rsidRPr="00AD6327" w:rsidRDefault="00665F23" w:rsidP="00605462">
      <w:pPr>
        <w:pStyle w:val="Prrafodelista"/>
        <w:widowControl w:val="0"/>
        <w:numPr>
          <w:ilvl w:val="0"/>
          <w:numId w:val="14"/>
        </w:numPr>
        <w:overflowPunct w:val="0"/>
        <w:autoSpaceDE w:val="0"/>
        <w:autoSpaceDN w:val="0"/>
        <w:adjustRightInd w:val="0"/>
        <w:spacing w:after="200" w:line="264" w:lineRule="auto"/>
        <w:ind w:left="4320"/>
        <w:rPr>
          <w:rFonts w:ascii="Helvetica" w:eastAsia="Times New Roman" w:hAnsi="Helvetica" w:cs="Helvetica"/>
          <w:color w:val="262626"/>
          <w:sz w:val="20"/>
          <w:szCs w:val="20"/>
          <w:lang w:val="es-ES" w:eastAsia="es-CL"/>
        </w:rPr>
      </w:pPr>
      <w:r w:rsidRPr="00AD6327">
        <w:rPr>
          <w:rFonts w:ascii="Helvetica" w:eastAsia="Times New Roman" w:hAnsi="Helvetica" w:cs="Helvetica"/>
          <w:color w:val="262626"/>
          <w:sz w:val="20"/>
          <w:szCs w:val="20"/>
          <w:lang w:val="es-ES" w:eastAsia="es-CL"/>
        </w:rPr>
        <w:t xml:space="preserve">Conocer la interpretación de su rol que realizan los funcionarios de primera línea y como esta incide en la relación de producción de los servicios para los inmigrantes en la Dirección de Desarrollo Comunitario de Independencia y un Consultorio de Atención Primaria (CESFAM). </w:t>
      </w:r>
    </w:p>
    <w:p w:rsidR="002B28B8" w:rsidRPr="00AD6327" w:rsidRDefault="00AD6327" w:rsidP="002B28B8">
      <w:pPr>
        <w:pStyle w:val="Prrafodelista"/>
        <w:widowControl w:val="0"/>
        <w:numPr>
          <w:ilvl w:val="0"/>
          <w:numId w:val="14"/>
        </w:numPr>
        <w:overflowPunct w:val="0"/>
        <w:autoSpaceDE w:val="0"/>
        <w:autoSpaceDN w:val="0"/>
        <w:adjustRightInd w:val="0"/>
        <w:spacing w:after="200" w:line="264" w:lineRule="auto"/>
        <w:ind w:left="4320"/>
        <w:rPr>
          <w:rFonts w:ascii="Helvetica" w:eastAsia="Times New Roman" w:hAnsi="Helvetica" w:cs="Helvetica"/>
          <w:color w:val="262626"/>
          <w:sz w:val="20"/>
          <w:szCs w:val="20"/>
          <w:lang w:val="es-ES" w:eastAsia="es-CL"/>
        </w:rPr>
      </w:pPr>
      <w:r w:rsidRPr="002B642D">
        <w:rPr>
          <w:rFonts w:ascii="Calibri" w:eastAsia="Times New Roman" w:hAnsi="Calibri" w:cs="Times New Roman"/>
          <w:noProof/>
          <w:sz w:val="36"/>
          <w:szCs w:val="36"/>
          <w:lang w:eastAsia="es-CL"/>
        </w:rPr>
        <mc:AlternateContent>
          <mc:Choice Requires="wps">
            <w:drawing>
              <wp:anchor distT="0" distB="0" distL="114300" distR="114300" simplePos="0" relativeHeight="251661312" behindDoc="0" locked="0" layoutInCell="1" allowOverlap="1" wp14:anchorId="5DA38EC5" wp14:editId="66A9104D">
                <wp:simplePos x="0" y="0"/>
                <wp:positionH relativeFrom="column">
                  <wp:posOffset>-907415</wp:posOffset>
                </wp:positionH>
                <wp:positionV relativeFrom="paragraph">
                  <wp:posOffset>454025</wp:posOffset>
                </wp:positionV>
                <wp:extent cx="2932430" cy="4019550"/>
                <wp:effectExtent l="0" t="0" r="127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019550"/>
                        </a:xfrm>
                        <a:prstGeom prst="rect">
                          <a:avLst/>
                        </a:prstGeom>
                        <a:solidFill>
                          <a:sysClr val="windowText" lastClr="000000">
                            <a:lumMod val="50000"/>
                            <a:lumOff val="50000"/>
                          </a:sysClr>
                        </a:solidFill>
                        <a:ln>
                          <a:noFill/>
                        </a:ln>
                        <a:extLst/>
                      </wps:spPr>
                      <wps:txb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AD6327" w:rsidRDefault="008E0993" w:rsidP="00492343">
                            <w:pPr>
                              <w:widowControl w:val="0"/>
                              <w:autoSpaceDE w:val="0"/>
                              <w:autoSpaceDN w:val="0"/>
                              <w:adjustRightInd w:val="0"/>
                              <w:spacing w:line="240" w:lineRule="auto"/>
                              <w:ind w:left="40"/>
                              <w:rPr>
                                <w:rFonts w:ascii="Helvetica" w:hAnsi="Helvetica" w:cs="Helvetica"/>
                                <w:bCs/>
                                <w:color w:val="FFFFFF"/>
                                <w:sz w:val="20"/>
                                <w:szCs w:val="20"/>
                                <w:lang w:val="es-ES"/>
                              </w:rPr>
                            </w:pPr>
                            <w:r w:rsidRPr="00AD6327">
                              <w:rPr>
                                <w:rFonts w:ascii="Helvetica" w:hAnsi="Helvetica" w:cs="Helvetica"/>
                                <w:b/>
                                <w:bCs/>
                                <w:color w:val="FFFFFF"/>
                                <w:sz w:val="20"/>
                                <w:szCs w:val="20"/>
                                <w:lang w:val="es-ES"/>
                              </w:rPr>
                              <w:t>Daniel Palacios Muñoz</w:t>
                            </w:r>
                            <w:r w:rsidRPr="00AD6327">
                              <w:rPr>
                                <w:rFonts w:ascii="Helvetica" w:hAnsi="Helvetica" w:cs="Helvetica"/>
                                <w:bCs/>
                                <w:color w:val="FFFFFF"/>
                                <w:sz w:val="20"/>
                                <w:szCs w:val="20"/>
                                <w:lang w:val="es-ES"/>
                              </w:rPr>
                              <w:t xml:space="preserve">, Estudios Doctorado en Sociología, Escuela de Altos Estudios en Ciencias Sociales, Paris-Francia. Master en Ciencias Sociales y Políticas mención Sociología del Derecho, Universidad Paris II </w:t>
                            </w:r>
                            <w:proofErr w:type="spellStart"/>
                            <w:r w:rsidRPr="00AD6327">
                              <w:rPr>
                                <w:rFonts w:ascii="Helvetica" w:hAnsi="Helvetica" w:cs="Helvetica"/>
                                <w:bCs/>
                                <w:color w:val="FFFFFF"/>
                                <w:sz w:val="20"/>
                                <w:szCs w:val="20"/>
                                <w:lang w:val="es-ES"/>
                              </w:rPr>
                              <w:t>Panthéon-Assas</w:t>
                            </w:r>
                            <w:proofErr w:type="spellEnd"/>
                            <w:r w:rsidRPr="00AD6327">
                              <w:rPr>
                                <w:rFonts w:ascii="Helvetica" w:hAnsi="Helvetica" w:cs="Helvetica"/>
                                <w:bCs/>
                                <w:color w:val="FFFFFF"/>
                                <w:sz w:val="20"/>
                                <w:szCs w:val="20"/>
                                <w:lang w:val="es-ES"/>
                              </w:rPr>
                              <w:t>, Francia. Magister en Ciencias Sociales mención en Sociología de la Modernización, Universidad de Chile.  Sociólogo, Universidad de Chile. Su línea de investigación se enfoca al análisis de las relaciones entre derecho y sociedad, poniendo el acento en los actores jurídicos como grupo socio profesional y analizando el funcionamiento del sistema de justicia desde el concepto de “campo jurídico”. Esto lo lleva a interesarse en el rol de los actores jurídicos, institucionales y políticos en la transformación de los sistemas de justicia, y como se produce la relación entre derecho, política y sociedad. Otra línea de su interés es la relación entre los actores sociales y las instituciones y actores estatales, y como en esta interacción se posibilita o no la comprensión y acceso a los derechos de los diversos actores sociales.</w:t>
                            </w:r>
                            <w:r w:rsidR="00CE6CC3" w:rsidRPr="00AD6327">
                              <w:rPr>
                                <w:rFonts w:ascii="Helvetica" w:hAnsi="Helvetica" w:cs="Helvetica"/>
                                <w:bCs/>
                                <w:color w:val="FFFFFF"/>
                                <w:sz w:val="20"/>
                                <w:szCs w:val="20"/>
                                <w:lang w:val="es-ES"/>
                              </w:rPr>
                              <w:t xml:space="preserve"> </w:t>
                            </w:r>
                          </w:p>
                          <w:p w:rsidR="00A25447" w:rsidRPr="00AD6327" w:rsidRDefault="00A25447" w:rsidP="00492343">
                            <w:pPr>
                              <w:widowControl w:val="0"/>
                              <w:autoSpaceDE w:val="0"/>
                              <w:autoSpaceDN w:val="0"/>
                              <w:adjustRightInd w:val="0"/>
                              <w:spacing w:line="240" w:lineRule="auto"/>
                              <w:ind w:left="40"/>
                              <w:rPr>
                                <w:rFonts w:ascii="Helvetica" w:hAnsi="Helvetica" w:cs="Helvetica"/>
                                <w:bCs/>
                                <w:color w:val="FFFFFF"/>
                                <w:sz w:val="20"/>
                                <w:szCs w:val="20"/>
                                <w:lang w:val="es-ES"/>
                              </w:rPr>
                            </w:pPr>
                          </w:p>
                          <w:p w:rsidR="00A25447" w:rsidRPr="00AD6327" w:rsidRDefault="008E0993" w:rsidP="00492343">
                            <w:pPr>
                              <w:widowControl w:val="0"/>
                              <w:autoSpaceDE w:val="0"/>
                              <w:autoSpaceDN w:val="0"/>
                              <w:adjustRightInd w:val="0"/>
                              <w:spacing w:line="240" w:lineRule="auto"/>
                              <w:ind w:left="40"/>
                              <w:rPr>
                                <w:rFonts w:ascii="Helvetica" w:hAnsi="Helvetica" w:cs="Helvetica"/>
                                <w:bCs/>
                                <w:color w:val="FFFFFF"/>
                                <w:sz w:val="20"/>
                                <w:szCs w:val="20"/>
                                <w:lang w:val="es-ES"/>
                              </w:rPr>
                            </w:pPr>
                            <w:r w:rsidRPr="00AD6327">
                              <w:rPr>
                                <w:rFonts w:ascii="Helvetica" w:hAnsi="Helvetica" w:cs="Helvetica"/>
                                <w:bCs/>
                                <w:color w:val="FFFFFF"/>
                                <w:sz w:val="20"/>
                                <w:szCs w:val="20"/>
                                <w:lang w:val="es-ES"/>
                              </w:rPr>
                              <w:t>daniel.palacios@ucentral.</w:t>
                            </w:r>
                            <w:r w:rsidR="00A25447" w:rsidRPr="00AD6327">
                              <w:rPr>
                                <w:rFonts w:ascii="Helvetica" w:hAnsi="Helvetica" w:cs="Helvetica"/>
                                <w:bCs/>
                                <w:color w:val="FFFFFF"/>
                                <w:sz w:val="20"/>
                                <w:szCs w:val="20"/>
                                <w:lang w:val="es-ES"/>
                              </w:rPr>
                              <w:t>cl</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492343"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1.45pt;margin-top:35.75pt;width:230.9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" fillcolor="#7f7f7f" stroked="f">
                <v:textbo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AD6327" w:rsidRDefault="008E0993" w:rsidP="00492343">
                      <w:pPr>
                        <w:widowControl w:val="0"/>
                        <w:autoSpaceDE w:val="0"/>
                        <w:autoSpaceDN w:val="0"/>
                        <w:adjustRightInd w:val="0"/>
                        <w:spacing w:line="240" w:lineRule="auto"/>
                        <w:ind w:left="40"/>
                        <w:rPr>
                          <w:rFonts w:ascii="Helvetica" w:hAnsi="Helvetica" w:cs="Helvetica"/>
                          <w:bCs/>
                          <w:color w:val="FFFFFF"/>
                          <w:sz w:val="20"/>
                          <w:szCs w:val="20"/>
                          <w:lang w:val="es-ES"/>
                        </w:rPr>
                      </w:pPr>
                      <w:r w:rsidRPr="00AD6327">
                        <w:rPr>
                          <w:rFonts w:ascii="Helvetica" w:hAnsi="Helvetica" w:cs="Helvetica"/>
                          <w:b/>
                          <w:bCs/>
                          <w:color w:val="FFFFFF"/>
                          <w:sz w:val="20"/>
                          <w:szCs w:val="20"/>
                          <w:lang w:val="es-ES"/>
                        </w:rPr>
                        <w:t>Daniel Palacios Muñoz</w:t>
                      </w:r>
                      <w:r w:rsidRPr="00AD6327">
                        <w:rPr>
                          <w:rFonts w:ascii="Helvetica" w:hAnsi="Helvetica" w:cs="Helvetica"/>
                          <w:bCs/>
                          <w:color w:val="FFFFFF"/>
                          <w:sz w:val="20"/>
                          <w:szCs w:val="20"/>
                          <w:lang w:val="es-ES"/>
                        </w:rPr>
                        <w:t xml:space="preserve">, Estudios Doctorado en Sociología, Escuela de Altos Estudios en Ciencias Sociales, Paris-Francia. Master en Ciencias Sociales y Políticas mención Sociología del Derecho, Universidad Paris II </w:t>
                      </w:r>
                      <w:proofErr w:type="spellStart"/>
                      <w:r w:rsidRPr="00AD6327">
                        <w:rPr>
                          <w:rFonts w:ascii="Helvetica" w:hAnsi="Helvetica" w:cs="Helvetica"/>
                          <w:bCs/>
                          <w:color w:val="FFFFFF"/>
                          <w:sz w:val="20"/>
                          <w:szCs w:val="20"/>
                          <w:lang w:val="es-ES"/>
                        </w:rPr>
                        <w:t>Panthéon-Assas</w:t>
                      </w:r>
                      <w:proofErr w:type="spellEnd"/>
                      <w:r w:rsidRPr="00AD6327">
                        <w:rPr>
                          <w:rFonts w:ascii="Helvetica" w:hAnsi="Helvetica" w:cs="Helvetica"/>
                          <w:bCs/>
                          <w:color w:val="FFFFFF"/>
                          <w:sz w:val="20"/>
                          <w:szCs w:val="20"/>
                          <w:lang w:val="es-ES"/>
                        </w:rPr>
                        <w:t>, Francia. Magister en Ciencias Sociales mención en Sociología de la Modernización, Universidad de Chile.  Sociólogo, Universidad de Chile. Su línea de investigación se enfoca al análisis de las relaciones entre derecho y sociedad, poniendo el acento en los actores jurídicos como grupo socio profesional y analizando el funcionamiento del sistema de justicia desde el concepto de “campo jurídico”. Esto lo lleva a interesarse en el rol de los actores jurídicos, institucionales y políticos en la transformación de los sistemas de justicia, y como se produce la relación entre derecho, política y sociedad. Otra línea de su interés es la relación entre los actores sociales y las instituciones y actores estatales, y como en esta interacción se posibilita o no la comprensión y acceso a los derechos de los diversos actores sociales.</w:t>
                      </w:r>
                      <w:r w:rsidR="00CE6CC3" w:rsidRPr="00AD6327">
                        <w:rPr>
                          <w:rFonts w:ascii="Helvetica" w:hAnsi="Helvetica" w:cs="Helvetica"/>
                          <w:bCs/>
                          <w:color w:val="FFFFFF"/>
                          <w:sz w:val="20"/>
                          <w:szCs w:val="20"/>
                          <w:lang w:val="es-ES"/>
                        </w:rPr>
                        <w:t xml:space="preserve"> </w:t>
                      </w:r>
                    </w:p>
                    <w:p w:rsidR="00A25447" w:rsidRPr="00AD6327" w:rsidRDefault="00A25447" w:rsidP="00492343">
                      <w:pPr>
                        <w:widowControl w:val="0"/>
                        <w:autoSpaceDE w:val="0"/>
                        <w:autoSpaceDN w:val="0"/>
                        <w:adjustRightInd w:val="0"/>
                        <w:spacing w:line="240" w:lineRule="auto"/>
                        <w:ind w:left="40"/>
                        <w:rPr>
                          <w:rFonts w:ascii="Helvetica" w:hAnsi="Helvetica" w:cs="Helvetica"/>
                          <w:bCs/>
                          <w:color w:val="FFFFFF"/>
                          <w:sz w:val="20"/>
                          <w:szCs w:val="20"/>
                          <w:lang w:val="es-ES"/>
                        </w:rPr>
                      </w:pPr>
                    </w:p>
                    <w:p w:rsidR="00A25447" w:rsidRPr="00AD6327" w:rsidRDefault="008E0993" w:rsidP="00492343">
                      <w:pPr>
                        <w:widowControl w:val="0"/>
                        <w:autoSpaceDE w:val="0"/>
                        <w:autoSpaceDN w:val="0"/>
                        <w:adjustRightInd w:val="0"/>
                        <w:spacing w:line="240" w:lineRule="auto"/>
                        <w:ind w:left="40"/>
                        <w:rPr>
                          <w:rFonts w:ascii="Helvetica" w:hAnsi="Helvetica" w:cs="Helvetica"/>
                          <w:bCs/>
                          <w:color w:val="FFFFFF"/>
                          <w:sz w:val="20"/>
                          <w:szCs w:val="20"/>
                          <w:lang w:val="es-ES"/>
                        </w:rPr>
                      </w:pPr>
                      <w:r w:rsidRPr="00AD6327">
                        <w:rPr>
                          <w:rFonts w:ascii="Helvetica" w:hAnsi="Helvetica" w:cs="Helvetica"/>
                          <w:bCs/>
                          <w:color w:val="FFFFFF"/>
                          <w:sz w:val="20"/>
                          <w:szCs w:val="20"/>
                          <w:lang w:val="es-ES"/>
                        </w:rPr>
                        <w:t>daniel.palacios@ucentral.</w:t>
                      </w:r>
                      <w:r w:rsidR="00A25447" w:rsidRPr="00AD6327">
                        <w:rPr>
                          <w:rFonts w:ascii="Helvetica" w:hAnsi="Helvetica" w:cs="Helvetica"/>
                          <w:bCs/>
                          <w:color w:val="FFFFFF"/>
                          <w:sz w:val="20"/>
                          <w:szCs w:val="20"/>
                          <w:lang w:val="es-ES"/>
                        </w:rPr>
                        <w:t>cl</w:t>
                      </w:r>
                    </w:p>
                    <w:p w:rsidR="00A25447"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492343" w:rsidRDefault="00A25447"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txbxContent>
                </v:textbox>
              </v:shape>
            </w:pict>
          </mc:Fallback>
        </mc:AlternateContent>
      </w:r>
      <w:r w:rsidR="00665F23" w:rsidRPr="00AD6327">
        <w:rPr>
          <w:rFonts w:ascii="Helvetica" w:eastAsia="Times New Roman" w:hAnsi="Helvetica" w:cs="Helvetica"/>
          <w:color w:val="262626"/>
          <w:sz w:val="20"/>
          <w:szCs w:val="20"/>
          <w:lang w:val="es-ES" w:eastAsia="es-CL"/>
        </w:rPr>
        <w:t>Comprender cómo los juicios y clasificaciones que los funcionarios de primera línea realizan de los inmigrantes en tanto usuarios de los servicios, determinan las relaciones y prácticas cotidianas de atención que establecen con estos últimos.</w:t>
      </w:r>
      <w:r w:rsidR="002B28B8" w:rsidRPr="00AD6327">
        <w:rPr>
          <w:rFonts w:ascii="Helvetica" w:eastAsia="Times New Roman" w:hAnsi="Helvetica" w:cs="Helvetica"/>
          <w:color w:val="262626"/>
          <w:sz w:val="20"/>
          <w:szCs w:val="20"/>
          <w:lang w:val="es-ES" w:eastAsia="es-CL"/>
        </w:rPr>
        <w:t xml:space="preserve"> </w:t>
      </w:r>
    </w:p>
    <w:p w:rsidR="00622A6A" w:rsidRPr="00AD6327" w:rsidRDefault="00622A6A" w:rsidP="00AD6327">
      <w:pPr>
        <w:pStyle w:val="Prrafodelista"/>
        <w:widowControl w:val="0"/>
        <w:overflowPunct w:val="0"/>
        <w:autoSpaceDE w:val="0"/>
        <w:autoSpaceDN w:val="0"/>
        <w:adjustRightInd w:val="0"/>
        <w:spacing w:after="200" w:line="264" w:lineRule="auto"/>
        <w:ind w:left="3600"/>
        <w:rPr>
          <w:rFonts w:ascii="Helvetica" w:eastAsia="Times New Roman" w:hAnsi="Helvetica" w:cs="Helvetica"/>
          <w:color w:val="262626"/>
          <w:sz w:val="16"/>
          <w:szCs w:val="16"/>
          <w:lang w:val="es-ES" w:eastAsia="es-CL"/>
        </w:rPr>
      </w:pPr>
    </w:p>
    <w:p w:rsidR="00622A6A" w:rsidRPr="002B642D" w:rsidRDefault="00AD6327" w:rsidP="00622A6A">
      <w:pPr>
        <w:rPr>
          <w:lang w:val="es-ES"/>
        </w:rPr>
      </w:pPr>
      <w:r w:rsidRPr="002B642D">
        <w:rPr>
          <w:rFonts w:ascii="Calibri" w:eastAsia="Times New Roman" w:hAnsi="Calibri" w:cs="Times New Roman"/>
          <w:b/>
          <w:noProof/>
          <w:sz w:val="20"/>
          <w:szCs w:val="20"/>
          <w:lang w:eastAsia="es-CL"/>
        </w:rPr>
        <mc:AlternateContent>
          <mc:Choice Requires="wps">
            <w:drawing>
              <wp:anchor distT="0" distB="0" distL="114300" distR="114300" simplePos="0" relativeHeight="251662336" behindDoc="0" locked="0" layoutInCell="1" allowOverlap="1" wp14:anchorId="793544D3" wp14:editId="0B9E5D20">
                <wp:simplePos x="0" y="0"/>
                <wp:positionH relativeFrom="column">
                  <wp:posOffset>2551586</wp:posOffset>
                </wp:positionH>
                <wp:positionV relativeFrom="paragraph">
                  <wp:posOffset>94064</wp:posOffset>
                </wp:positionV>
                <wp:extent cx="3105150" cy="2950234"/>
                <wp:effectExtent l="0" t="0" r="0"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50234"/>
                        </a:xfrm>
                        <a:prstGeom prst="rect">
                          <a:avLst/>
                        </a:prstGeom>
                        <a:solidFill>
                          <a:srgbClr val="5B9BD5">
                            <a:lumMod val="50000"/>
                          </a:srgbClr>
                        </a:solidFill>
                        <a:ln>
                          <a:noFill/>
                        </a:ln>
                        <a:extLst/>
                      </wps:spPr>
                      <wps:txbx>
                        <w:txbxContent>
                          <w:p w:rsidR="00AD6327" w:rsidRDefault="00622A6A" w:rsidP="00AD6327">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p>
                          <w:p w:rsidR="00AD6327" w:rsidRDefault="00AD6327" w:rsidP="00AD6327">
                            <w:pPr>
                              <w:widowControl w:val="0"/>
                              <w:autoSpaceDE w:val="0"/>
                              <w:autoSpaceDN w:val="0"/>
                              <w:adjustRightInd w:val="0"/>
                              <w:spacing w:line="240" w:lineRule="auto"/>
                              <w:ind w:left="40"/>
                              <w:rPr>
                                <w:rFonts w:ascii="Helvetica" w:hAnsi="Helvetica" w:cs="Helvetica"/>
                                <w:b/>
                                <w:bCs/>
                                <w:color w:val="FFFFFF"/>
                                <w:lang w:val="es-ES"/>
                              </w:rPr>
                            </w:pPr>
                          </w:p>
                          <w:p w:rsidR="00AD6327" w:rsidRPr="00AD6327" w:rsidRDefault="005C737A" w:rsidP="00AD6327">
                            <w:pPr>
                              <w:widowControl w:val="0"/>
                              <w:autoSpaceDE w:val="0"/>
                              <w:autoSpaceDN w:val="0"/>
                              <w:adjustRightInd w:val="0"/>
                              <w:spacing w:line="240" w:lineRule="auto"/>
                              <w:ind w:left="40"/>
                              <w:rPr>
                                <w:rFonts w:ascii="Helvetica" w:hAnsi="Helvetica" w:cs="Helvetica"/>
                                <w:bCs/>
                                <w:color w:val="FFFFFF"/>
                                <w:sz w:val="20"/>
                                <w:szCs w:val="20"/>
                                <w:lang w:val="es-ES"/>
                              </w:rPr>
                            </w:pPr>
                            <w:r w:rsidRPr="00AD6327">
                              <w:rPr>
                                <w:rFonts w:ascii="Helvetica" w:hAnsi="Helvetica" w:cs="Helvetica"/>
                                <w:bCs/>
                                <w:color w:val="FFFFFF"/>
                                <w:sz w:val="20"/>
                                <w:szCs w:val="20"/>
                                <w:lang w:val="es-ES"/>
                              </w:rPr>
                              <w:t>Observación etnográfica de los espacios de atención, de manera de poder observar las lógicas de las prácticas de atención  en las que entran en juego el espacio mismo de la atención (sala de espera, ventanilla o mesón de atención), los empleados, los inmigrantes que acuden a este espacio y los otros usuarios.</w:t>
                            </w:r>
                          </w:p>
                          <w:p w:rsidR="00AD6327" w:rsidRPr="00AD6327" w:rsidRDefault="00AD6327" w:rsidP="00AD6327">
                            <w:pPr>
                              <w:widowControl w:val="0"/>
                              <w:autoSpaceDE w:val="0"/>
                              <w:autoSpaceDN w:val="0"/>
                              <w:adjustRightInd w:val="0"/>
                              <w:spacing w:line="240" w:lineRule="auto"/>
                              <w:ind w:left="40"/>
                              <w:rPr>
                                <w:rFonts w:ascii="Helvetica" w:hAnsi="Helvetica" w:cs="Helvetica"/>
                                <w:bCs/>
                                <w:color w:val="FFFFFF"/>
                                <w:sz w:val="20"/>
                                <w:szCs w:val="20"/>
                                <w:lang w:val="es-ES"/>
                              </w:rPr>
                            </w:pPr>
                          </w:p>
                          <w:p w:rsidR="00AD6327" w:rsidRPr="00AD6327" w:rsidRDefault="00AD6327" w:rsidP="00AD6327">
                            <w:pPr>
                              <w:widowControl w:val="0"/>
                              <w:autoSpaceDE w:val="0"/>
                              <w:autoSpaceDN w:val="0"/>
                              <w:adjustRightInd w:val="0"/>
                              <w:spacing w:line="240" w:lineRule="auto"/>
                              <w:ind w:left="40"/>
                              <w:rPr>
                                <w:rFonts w:ascii="Helvetica" w:hAnsi="Helvetica" w:cs="Helvetica"/>
                                <w:bCs/>
                                <w:color w:val="FFFFFF"/>
                                <w:sz w:val="20"/>
                                <w:szCs w:val="20"/>
                                <w:lang w:val="es-ES"/>
                              </w:rPr>
                            </w:pPr>
                          </w:p>
                          <w:p w:rsidR="00622A6A" w:rsidRPr="00AD6327" w:rsidRDefault="005C737A" w:rsidP="00AD6327">
                            <w:pPr>
                              <w:widowControl w:val="0"/>
                              <w:autoSpaceDE w:val="0"/>
                              <w:autoSpaceDN w:val="0"/>
                              <w:adjustRightInd w:val="0"/>
                              <w:spacing w:line="240" w:lineRule="auto"/>
                              <w:ind w:left="40"/>
                              <w:rPr>
                                <w:rFonts w:ascii="Times New Roman" w:hAnsi="Times New Roman"/>
                                <w:sz w:val="20"/>
                                <w:szCs w:val="20"/>
                                <w:lang w:val="es-ES"/>
                              </w:rPr>
                            </w:pPr>
                            <w:r w:rsidRPr="00AD6327">
                              <w:rPr>
                                <w:rFonts w:ascii="Helvetica" w:hAnsi="Helvetica" w:cs="Helvetica"/>
                                <w:bCs/>
                                <w:color w:val="FFFFFF"/>
                                <w:sz w:val="20"/>
                                <w:szCs w:val="20"/>
                                <w:lang w:val="es-ES"/>
                              </w:rPr>
                              <w:t>Entrevista en profundidad con empleados de base (atención) sobre: su trayectoria socio profesional de cómo llega a ese cargo e interpreta su rol, que visión tiene respecto de los usuarios que llegan al sistema y los migrantes, así como de las prácticas que se producen en el interior del servicio. Estas entrevistas se realizarán de manera posterior a la observación etnográfica.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0.9pt;margin-top:7.4pt;width:244.5pt;height:2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" fillcolor="#1f4e79" stroked="f">
                <v:textbox>
                  <w:txbxContent>
                    <w:p w:rsidR="00AD6327" w:rsidRDefault="00622A6A" w:rsidP="00AD6327">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p>
                    <w:p w:rsidR="00AD6327" w:rsidRDefault="00AD6327" w:rsidP="00AD6327">
                      <w:pPr>
                        <w:widowControl w:val="0"/>
                        <w:autoSpaceDE w:val="0"/>
                        <w:autoSpaceDN w:val="0"/>
                        <w:adjustRightInd w:val="0"/>
                        <w:spacing w:line="240" w:lineRule="auto"/>
                        <w:ind w:left="40"/>
                        <w:rPr>
                          <w:rFonts w:ascii="Helvetica" w:hAnsi="Helvetica" w:cs="Helvetica"/>
                          <w:b/>
                          <w:bCs/>
                          <w:color w:val="FFFFFF"/>
                          <w:lang w:val="es-ES"/>
                        </w:rPr>
                      </w:pPr>
                    </w:p>
                    <w:p w:rsidR="00AD6327" w:rsidRPr="00AD6327" w:rsidRDefault="005C737A" w:rsidP="00AD6327">
                      <w:pPr>
                        <w:widowControl w:val="0"/>
                        <w:autoSpaceDE w:val="0"/>
                        <w:autoSpaceDN w:val="0"/>
                        <w:adjustRightInd w:val="0"/>
                        <w:spacing w:line="240" w:lineRule="auto"/>
                        <w:ind w:left="40"/>
                        <w:rPr>
                          <w:rFonts w:ascii="Helvetica" w:hAnsi="Helvetica" w:cs="Helvetica"/>
                          <w:bCs/>
                          <w:color w:val="FFFFFF"/>
                          <w:sz w:val="20"/>
                          <w:szCs w:val="20"/>
                          <w:lang w:val="es-ES"/>
                        </w:rPr>
                      </w:pPr>
                      <w:r w:rsidRPr="00AD6327">
                        <w:rPr>
                          <w:rFonts w:ascii="Helvetica" w:hAnsi="Helvetica" w:cs="Helvetica"/>
                          <w:bCs/>
                          <w:color w:val="FFFFFF"/>
                          <w:sz w:val="20"/>
                          <w:szCs w:val="20"/>
                          <w:lang w:val="es-ES"/>
                        </w:rPr>
                        <w:t>Observación etnográfica de los espacios de atención, de manera de poder observar las lógicas de las prácticas de atención  en las que entran en juego el espacio mismo de la atención (sala de espera, ventanilla o mesón de atención), los empleados, los inmigrantes que acuden a este espacio y los otros usuarios.</w:t>
                      </w:r>
                    </w:p>
                    <w:p w:rsidR="00AD6327" w:rsidRPr="00AD6327" w:rsidRDefault="00AD6327" w:rsidP="00AD6327">
                      <w:pPr>
                        <w:widowControl w:val="0"/>
                        <w:autoSpaceDE w:val="0"/>
                        <w:autoSpaceDN w:val="0"/>
                        <w:adjustRightInd w:val="0"/>
                        <w:spacing w:line="240" w:lineRule="auto"/>
                        <w:ind w:left="40"/>
                        <w:rPr>
                          <w:rFonts w:ascii="Helvetica" w:hAnsi="Helvetica" w:cs="Helvetica"/>
                          <w:bCs/>
                          <w:color w:val="FFFFFF"/>
                          <w:sz w:val="20"/>
                          <w:szCs w:val="20"/>
                          <w:lang w:val="es-ES"/>
                        </w:rPr>
                      </w:pPr>
                    </w:p>
                    <w:p w:rsidR="00AD6327" w:rsidRPr="00AD6327" w:rsidRDefault="00AD6327" w:rsidP="00AD6327">
                      <w:pPr>
                        <w:widowControl w:val="0"/>
                        <w:autoSpaceDE w:val="0"/>
                        <w:autoSpaceDN w:val="0"/>
                        <w:adjustRightInd w:val="0"/>
                        <w:spacing w:line="240" w:lineRule="auto"/>
                        <w:ind w:left="40"/>
                        <w:rPr>
                          <w:rFonts w:ascii="Helvetica" w:hAnsi="Helvetica" w:cs="Helvetica"/>
                          <w:bCs/>
                          <w:color w:val="FFFFFF"/>
                          <w:sz w:val="20"/>
                          <w:szCs w:val="20"/>
                          <w:lang w:val="es-ES"/>
                        </w:rPr>
                      </w:pPr>
                    </w:p>
                    <w:p w:rsidR="00622A6A" w:rsidRPr="00AD6327" w:rsidRDefault="005C737A" w:rsidP="00AD6327">
                      <w:pPr>
                        <w:widowControl w:val="0"/>
                        <w:autoSpaceDE w:val="0"/>
                        <w:autoSpaceDN w:val="0"/>
                        <w:adjustRightInd w:val="0"/>
                        <w:spacing w:line="240" w:lineRule="auto"/>
                        <w:ind w:left="40"/>
                        <w:rPr>
                          <w:rFonts w:ascii="Times New Roman" w:hAnsi="Times New Roman"/>
                          <w:sz w:val="20"/>
                          <w:szCs w:val="20"/>
                          <w:lang w:val="es-ES"/>
                        </w:rPr>
                      </w:pPr>
                      <w:r w:rsidRPr="00AD6327">
                        <w:rPr>
                          <w:rFonts w:ascii="Helvetica" w:hAnsi="Helvetica" w:cs="Helvetica"/>
                          <w:bCs/>
                          <w:color w:val="FFFFFF"/>
                          <w:sz w:val="20"/>
                          <w:szCs w:val="20"/>
                          <w:lang w:val="es-ES"/>
                        </w:rPr>
                        <w:t>Entrevista en profundidad con empleados de base (atención) sobre: su trayectoria socio profesional de cómo llega a ese cargo e interpreta su rol, que visión tiene respecto de los usuarios que llegan al sistema y los migrantes, así como de las prácticas que se producen en el interior del servicio. Estas entrevistas se realizarán de manera posterior a la observación etnográfica.</w:t>
                      </w:r>
                    </w:p>
                  </w:txbxContent>
                </v:textbox>
              </v:shape>
            </w:pict>
          </mc:Fallback>
        </mc:AlternateContent>
      </w:r>
    </w:p>
    <w:p w:rsidR="00BD3910" w:rsidRPr="00622A6A" w:rsidRDefault="00BD3910">
      <w:pPr>
        <w:rPr>
          <w:lang w:val="es-ES"/>
        </w:rPr>
      </w:pPr>
      <w:bookmarkStart w:id="0" w:name="_GoBack"/>
      <w:bookmarkEnd w:id="0"/>
    </w:p>
    <w:sectPr w:rsidR="00BD3910" w:rsidRPr="00622A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1253"/>
    <w:multiLevelType w:val="multilevel"/>
    <w:tmpl w:val="E67CC7CA"/>
    <w:lvl w:ilvl="0">
      <w:start w:val="1"/>
      <w:numFmt w:val="decimal"/>
      <w:lvlText w:val="%1"/>
      <w:lvlJc w:val="left"/>
      <w:pPr>
        <w:ind w:left="540" w:hanging="540"/>
      </w:pPr>
      <w:rPr>
        <w:rFonts w:hint="default"/>
      </w:rPr>
    </w:lvl>
    <w:lvl w:ilvl="1">
      <w:start w:val="1"/>
      <w:numFmt w:val="decimal"/>
      <w:pStyle w:val="Subsubcap"/>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982195"/>
    <w:multiLevelType w:val="multilevel"/>
    <w:tmpl w:val="E7AC66F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37631E3F"/>
    <w:multiLevelType w:val="hybridMultilevel"/>
    <w:tmpl w:val="4894B3A6"/>
    <w:lvl w:ilvl="0" w:tplc="5F129B46">
      <w:start w:val="1"/>
      <w:numFmt w:val="lowerLetter"/>
      <w:lvlText w:val="%1)"/>
      <w:lvlJc w:val="left"/>
      <w:pPr>
        <w:ind w:left="4680" w:hanging="360"/>
      </w:pPr>
      <w:rPr>
        <w:rFonts w:hint="default"/>
      </w:rPr>
    </w:lvl>
    <w:lvl w:ilvl="1" w:tplc="340A0019" w:tentative="1">
      <w:start w:val="1"/>
      <w:numFmt w:val="lowerLetter"/>
      <w:lvlText w:val="%2."/>
      <w:lvlJc w:val="left"/>
      <w:pPr>
        <w:ind w:left="5400" w:hanging="360"/>
      </w:pPr>
    </w:lvl>
    <w:lvl w:ilvl="2" w:tplc="340A001B" w:tentative="1">
      <w:start w:val="1"/>
      <w:numFmt w:val="lowerRoman"/>
      <w:lvlText w:val="%3."/>
      <w:lvlJc w:val="right"/>
      <w:pPr>
        <w:ind w:left="6120" w:hanging="180"/>
      </w:pPr>
    </w:lvl>
    <w:lvl w:ilvl="3" w:tplc="340A000F" w:tentative="1">
      <w:start w:val="1"/>
      <w:numFmt w:val="decimal"/>
      <w:lvlText w:val="%4."/>
      <w:lvlJc w:val="left"/>
      <w:pPr>
        <w:ind w:left="6840" w:hanging="360"/>
      </w:pPr>
    </w:lvl>
    <w:lvl w:ilvl="4" w:tplc="340A0019" w:tentative="1">
      <w:start w:val="1"/>
      <w:numFmt w:val="lowerLetter"/>
      <w:lvlText w:val="%5."/>
      <w:lvlJc w:val="left"/>
      <w:pPr>
        <w:ind w:left="7560" w:hanging="360"/>
      </w:pPr>
    </w:lvl>
    <w:lvl w:ilvl="5" w:tplc="340A001B" w:tentative="1">
      <w:start w:val="1"/>
      <w:numFmt w:val="lowerRoman"/>
      <w:lvlText w:val="%6."/>
      <w:lvlJc w:val="right"/>
      <w:pPr>
        <w:ind w:left="8280" w:hanging="180"/>
      </w:pPr>
    </w:lvl>
    <w:lvl w:ilvl="6" w:tplc="340A000F" w:tentative="1">
      <w:start w:val="1"/>
      <w:numFmt w:val="decimal"/>
      <w:lvlText w:val="%7."/>
      <w:lvlJc w:val="left"/>
      <w:pPr>
        <w:ind w:left="9000" w:hanging="360"/>
      </w:pPr>
    </w:lvl>
    <w:lvl w:ilvl="7" w:tplc="340A0019" w:tentative="1">
      <w:start w:val="1"/>
      <w:numFmt w:val="lowerLetter"/>
      <w:lvlText w:val="%8."/>
      <w:lvlJc w:val="left"/>
      <w:pPr>
        <w:ind w:left="9720" w:hanging="360"/>
      </w:pPr>
    </w:lvl>
    <w:lvl w:ilvl="8" w:tplc="340A001B" w:tentative="1">
      <w:start w:val="1"/>
      <w:numFmt w:val="lowerRoman"/>
      <w:lvlText w:val="%9."/>
      <w:lvlJc w:val="right"/>
      <w:pPr>
        <w:ind w:left="10440" w:hanging="180"/>
      </w:pPr>
    </w:lvl>
  </w:abstractNum>
  <w:abstractNum w:abstractNumId="3">
    <w:nsid w:val="384B63E3"/>
    <w:multiLevelType w:val="hybridMultilevel"/>
    <w:tmpl w:val="E27AF3A8"/>
    <w:lvl w:ilvl="0" w:tplc="BE5EA134">
      <w:start w:val="1"/>
      <w:numFmt w:val="bullet"/>
      <w:lvlText w:val=""/>
      <w:lvlJc w:val="left"/>
      <w:pPr>
        <w:ind w:left="5040" w:hanging="360"/>
      </w:pPr>
      <w:rPr>
        <w:rFonts w:ascii="Wingdings" w:hAnsi="Wingdings" w:hint="default"/>
        <w:color w:val="FF0000"/>
      </w:rPr>
    </w:lvl>
    <w:lvl w:ilvl="1" w:tplc="340A0003" w:tentative="1">
      <w:start w:val="1"/>
      <w:numFmt w:val="bullet"/>
      <w:lvlText w:val="o"/>
      <w:lvlJc w:val="left"/>
      <w:pPr>
        <w:ind w:left="5760" w:hanging="360"/>
      </w:pPr>
      <w:rPr>
        <w:rFonts w:ascii="Courier New" w:hAnsi="Courier New" w:cs="Courier New" w:hint="default"/>
      </w:rPr>
    </w:lvl>
    <w:lvl w:ilvl="2" w:tplc="340A0005" w:tentative="1">
      <w:start w:val="1"/>
      <w:numFmt w:val="bullet"/>
      <w:lvlText w:val=""/>
      <w:lvlJc w:val="left"/>
      <w:pPr>
        <w:ind w:left="6480" w:hanging="360"/>
      </w:pPr>
      <w:rPr>
        <w:rFonts w:ascii="Wingdings" w:hAnsi="Wingdings" w:hint="default"/>
      </w:rPr>
    </w:lvl>
    <w:lvl w:ilvl="3" w:tplc="340A0001" w:tentative="1">
      <w:start w:val="1"/>
      <w:numFmt w:val="bullet"/>
      <w:lvlText w:val=""/>
      <w:lvlJc w:val="left"/>
      <w:pPr>
        <w:ind w:left="7200" w:hanging="360"/>
      </w:pPr>
      <w:rPr>
        <w:rFonts w:ascii="Symbol" w:hAnsi="Symbol" w:hint="default"/>
      </w:rPr>
    </w:lvl>
    <w:lvl w:ilvl="4" w:tplc="340A0003" w:tentative="1">
      <w:start w:val="1"/>
      <w:numFmt w:val="bullet"/>
      <w:lvlText w:val="o"/>
      <w:lvlJc w:val="left"/>
      <w:pPr>
        <w:ind w:left="7920" w:hanging="360"/>
      </w:pPr>
      <w:rPr>
        <w:rFonts w:ascii="Courier New" w:hAnsi="Courier New" w:cs="Courier New" w:hint="default"/>
      </w:rPr>
    </w:lvl>
    <w:lvl w:ilvl="5" w:tplc="340A0005" w:tentative="1">
      <w:start w:val="1"/>
      <w:numFmt w:val="bullet"/>
      <w:lvlText w:val=""/>
      <w:lvlJc w:val="left"/>
      <w:pPr>
        <w:ind w:left="8640" w:hanging="360"/>
      </w:pPr>
      <w:rPr>
        <w:rFonts w:ascii="Wingdings" w:hAnsi="Wingdings" w:hint="default"/>
      </w:rPr>
    </w:lvl>
    <w:lvl w:ilvl="6" w:tplc="340A0001" w:tentative="1">
      <w:start w:val="1"/>
      <w:numFmt w:val="bullet"/>
      <w:lvlText w:val=""/>
      <w:lvlJc w:val="left"/>
      <w:pPr>
        <w:ind w:left="9360" w:hanging="360"/>
      </w:pPr>
      <w:rPr>
        <w:rFonts w:ascii="Symbol" w:hAnsi="Symbol" w:hint="default"/>
      </w:rPr>
    </w:lvl>
    <w:lvl w:ilvl="7" w:tplc="340A0003" w:tentative="1">
      <w:start w:val="1"/>
      <w:numFmt w:val="bullet"/>
      <w:lvlText w:val="o"/>
      <w:lvlJc w:val="left"/>
      <w:pPr>
        <w:ind w:left="10080" w:hanging="360"/>
      </w:pPr>
      <w:rPr>
        <w:rFonts w:ascii="Courier New" w:hAnsi="Courier New" w:cs="Courier New" w:hint="default"/>
      </w:rPr>
    </w:lvl>
    <w:lvl w:ilvl="8" w:tplc="340A0005" w:tentative="1">
      <w:start w:val="1"/>
      <w:numFmt w:val="bullet"/>
      <w:lvlText w:val=""/>
      <w:lvlJc w:val="left"/>
      <w:pPr>
        <w:ind w:left="10800" w:hanging="360"/>
      </w:pPr>
      <w:rPr>
        <w:rFonts w:ascii="Wingdings" w:hAnsi="Wingdings" w:hint="default"/>
      </w:rPr>
    </w:lvl>
  </w:abstractNum>
  <w:abstractNum w:abstractNumId="4">
    <w:nsid w:val="5ACD2B72"/>
    <w:multiLevelType w:val="hybridMultilevel"/>
    <w:tmpl w:val="5C28D4E8"/>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6A"/>
    <w:rsid w:val="00072E6F"/>
    <w:rsid w:val="000F5F2C"/>
    <w:rsid w:val="00177D68"/>
    <w:rsid w:val="001C48A5"/>
    <w:rsid w:val="00244BAE"/>
    <w:rsid w:val="002B28B8"/>
    <w:rsid w:val="002C6486"/>
    <w:rsid w:val="002F3E23"/>
    <w:rsid w:val="00341F38"/>
    <w:rsid w:val="0036371D"/>
    <w:rsid w:val="003705EF"/>
    <w:rsid w:val="00375111"/>
    <w:rsid w:val="00390B51"/>
    <w:rsid w:val="003E1C2E"/>
    <w:rsid w:val="003F4EBD"/>
    <w:rsid w:val="00444256"/>
    <w:rsid w:val="004520AD"/>
    <w:rsid w:val="00492343"/>
    <w:rsid w:val="00535C2E"/>
    <w:rsid w:val="00572E52"/>
    <w:rsid w:val="00594A98"/>
    <w:rsid w:val="005C737A"/>
    <w:rsid w:val="0060079C"/>
    <w:rsid w:val="00605462"/>
    <w:rsid w:val="00622A6A"/>
    <w:rsid w:val="006245A1"/>
    <w:rsid w:val="0064730E"/>
    <w:rsid w:val="00665F23"/>
    <w:rsid w:val="00666C09"/>
    <w:rsid w:val="006C22F6"/>
    <w:rsid w:val="007A709A"/>
    <w:rsid w:val="0087207F"/>
    <w:rsid w:val="008E0993"/>
    <w:rsid w:val="00933F27"/>
    <w:rsid w:val="00977418"/>
    <w:rsid w:val="009968ED"/>
    <w:rsid w:val="00A00C47"/>
    <w:rsid w:val="00A25447"/>
    <w:rsid w:val="00A57E0E"/>
    <w:rsid w:val="00A81EE3"/>
    <w:rsid w:val="00AD6327"/>
    <w:rsid w:val="00B2185A"/>
    <w:rsid w:val="00B35128"/>
    <w:rsid w:val="00B40E97"/>
    <w:rsid w:val="00B7253A"/>
    <w:rsid w:val="00BD3910"/>
    <w:rsid w:val="00BE496F"/>
    <w:rsid w:val="00C24D1B"/>
    <w:rsid w:val="00C64E1B"/>
    <w:rsid w:val="00C86040"/>
    <w:rsid w:val="00C8682A"/>
    <w:rsid w:val="00CE6CC3"/>
    <w:rsid w:val="00D00930"/>
    <w:rsid w:val="00D14117"/>
    <w:rsid w:val="00DA448B"/>
    <w:rsid w:val="00DC55F7"/>
    <w:rsid w:val="00E376E5"/>
    <w:rsid w:val="00E9487A"/>
    <w:rsid w:val="00F527C4"/>
    <w:rsid w:val="00F73EB7"/>
    <w:rsid w:val="00FA44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F905-2936-45A5-96CD-8CBE5AA4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Rojas Bolvaran</dc:creator>
  <cp:lastModifiedBy>Pablo Rojas Bolvaran</cp:lastModifiedBy>
  <cp:revision>73</cp:revision>
  <dcterms:created xsi:type="dcterms:W3CDTF">2015-07-15T16:17:00Z</dcterms:created>
  <dcterms:modified xsi:type="dcterms:W3CDTF">2015-07-21T22:47:00Z</dcterms:modified>
</cp:coreProperties>
</file>