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  <w:bookmarkStart w:id="0" w:name="_GoBack"/>
      <w:bookmarkEnd w:id="0"/>
    </w:p>
    <w:p w:rsidR="00213449" w:rsidRPr="00462CF1" w:rsidRDefault="00FD0EF9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15.45pt;width:239.1pt;height:122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fit-shape-to-text:t">
              <w:txbxContent>
                <w:p w:rsidR="00462CF1" w:rsidRPr="00DA52CC" w:rsidRDefault="00462CF1" w:rsidP="00462CF1">
                  <w:pPr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DA52CC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DA52CC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1462F0" w:rsidRPr="00DA52CC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Programa Ecológico Social Multifamiliar de Salud Mental Comunitaria</w:t>
                  </w:r>
                </w:p>
                <w:p w:rsidR="00462CF1" w:rsidRPr="00462CF1" w:rsidRDefault="001462F0" w:rsidP="001462F0">
                  <w:pP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1462F0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Reconstrucción del proceso formativo de los usuarios en el segmento de Educación Continua, en La Serena.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449" w:rsidRDefault="001462F0" w:rsidP="001462F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lang w:val="es-ES"/>
        </w:rPr>
      </w:pPr>
      <w:r w:rsidRPr="001462F0">
        <w:rPr>
          <w:rFonts w:ascii="Helvetica" w:hAnsi="Helvetica" w:cs="Helvetica"/>
          <w:color w:val="262626"/>
          <w:sz w:val="20"/>
          <w:szCs w:val="20"/>
          <w:lang w:val="es-ES"/>
        </w:rPr>
        <w:t>Reconstruir dialógicamente el proceso de formación de las familias usuarias como  Trabajadores Socio-Sanitarios (TSS) en el segmento de educación continua del Programa Ecológico Social Multifamiliar de la comuna de La Serena</w:t>
      </w:r>
    </w:p>
    <w:p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</w:p>
    <w:p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:rsidR="006B6104" w:rsidRDefault="00FD0EF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128.8pt;margin-top:5.85pt;width:239.1pt;height:345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CB6BAA" w:rsidRPr="00DA52CC" w:rsidRDefault="001462F0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DA52CC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Marcia Salinas Contreras. </w:t>
                  </w:r>
                  <w:r w:rsidRPr="00DA52C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Psicóloga de la Universidad de La Serena,  Magíster en Psicología Clínica mención Psicoterapia Sistémica Estratégica Constructivista. Post título en Necesidades Educativas Especiales e Integración Escolar. Actualmente se desempeña como Coordinadora del Centro de Atención Psicológica </w:t>
                  </w:r>
                  <w:proofErr w:type="spellStart"/>
                  <w:r w:rsidRPr="00DA52C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CAPs</w:t>
                  </w:r>
                  <w:proofErr w:type="spellEnd"/>
                  <w:r w:rsidRPr="00DA52C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en La Serena de la Escuela de Psicología de la Universidad Central de Chile. Dicta además la cátedra de Psicología Contemporánea y realiza Supervisiones de Prácticas Profesionales en Psicología Clínica. Su área de interés en investigación se centra en temas de Psicoterapia y Salud Mental con Enfoque Familiar y Comunitario.</w:t>
                  </w:r>
                </w:p>
                <w:p w:rsidR="001462F0" w:rsidRPr="001462F0" w:rsidRDefault="001462F0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</w:rPr>
                  </w:pPr>
                </w:p>
                <w:p w:rsidR="00CB6BAA" w:rsidRPr="00DA52CC" w:rsidRDefault="00CB6BAA" w:rsidP="0070024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52C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Correo:</w:t>
                  </w:r>
                  <w:r w:rsidR="001462F0" w:rsidRPr="00DA52C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462F0" w:rsidRPr="00DA52CC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marcia.salinas@ucentral.cl</w:t>
                  </w:r>
                </w:p>
                <w:p w:rsidR="00CB6BA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15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462F0" w:rsidRDefault="001462F0" w:rsidP="001462F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1462F0">
        <w:rPr>
          <w:rFonts w:ascii="Helvetica" w:hAnsi="Helvetica" w:cs="Helvetica"/>
          <w:color w:val="262626"/>
          <w:sz w:val="20"/>
          <w:szCs w:val="20"/>
          <w:lang w:val="es-ES"/>
        </w:rPr>
        <w:t>Describir los relatos con los cuales las fa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milias usuarias de las escuelas.</w:t>
      </w:r>
    </w:p>
    <w:p w:rsidR="006B6104" w:rsidRPr="00E9452A" w:rsidRDefault="001462F0" w:rsidP="001462F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1462F0">
        <w:rPr>
          <w:rFonts w:ascii="Helvetica" w:hAnsi="Helvetica" w:cs="Helvetica"/>
          <w:color w:val="262626"/>
          <w:sz w:val="20"/>
          <w:szCs w:val="20"/>
          <w:lang w:val="es-ES"/>
        </w:rPr>
        <w:t>Reflexionar con respecto al proceso de formación  de los TSS, la valoración  y  estrategias de mejora de dicho proceso</w:t>
      </w:r>
      <w:r w:rsidR="005E2D3C" w:rsidRPr="00E9452A"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6B6104" w:rsidRPr="00E9452A" w:rsidRDefault="001462F0" w:rsidP="001462F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1462F0">
        <w:rPr>
          <w:rFonts w:ascii="Helvetica" w:hAnsi="Helvetica" w:cs="Helvetica"/>
          <w:color w:val="262626"/>
          <w:sz w:val="20"/>
          <w:szCs w:val="20"/>
          <w:lang w:val="es-ES"/>
        </w:rPr>
        <w:t>Reflexionar en torno a los aspectos del proceso de formación que contribuyen al fortalecimiento de las familias usuarias en el segmento de educación continua</w:t>
      </w:r>
    </w:p>
    <w:p w:rsidR="006B6104" w:rsidRDefault="00FD0EF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74.9pt;margin-top:23.25pt;width:239.1pt;height:18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62F0" w:rsidRPr="001462F0" w:rsidRDefault="00E9452A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  <w:r w:rsidRPr="00E9452A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</w:t>
                  </w:r>
                  <w:r w:rsidR="001462F0" w:rsidRPr="001462F0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nvestigación de carácter cualitativo que da cuenta de los relatos de las familias usuarias pertenecientes al Programa Ecológico Social Multifamiliar en el segmento de educación </w:t>
                  </w:r>
                  <w:proofErr w:type="gramStart"/>
                  <w:r w:rsidR="001462F0" w:rsidRPr="001462F0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continua</w:t>
                  </w:r>
                  <w:proofErr w:type="gramEnd"/>
                  <w:r w:rsidR="001462F0" w:rsidRPr="001462F0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en relación a su formación como Trabajadores Socio Sanitarios y Trabajadores Comunitarios  en Salud Mental.</w:t>
                  </w:r>
                </w:p>
                <w:p w:rsidR="001462F0" w:rsidRDefault="001462F0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</w:p>
                <w:p w:rsidR="00834302" w:rsidRPr="00203EAD" w:rsidRDefault="001462F0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2F0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La muestra está conformada por familias usuarias del Programa Ecológico Social Multifamiliar, Trabajadores Socio Sanitarios y Trabajadores Socio Sanitarios formados como Trabajadores Comunitarios en Salud Mental pertenecientes al segmento de Educación Continua.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F9" w:rsidRDefault="00FD0EF9" w:rsidP="00D856F5">
      <w:pPr>
        <w:spacing w:after="0" w:line="240" w:lineRule="auto"/>
      </w:pPr>
      <w:r>
        <w:separator/>
      </w:r>
    </w:p>
  </w:endnote>
  <w:endnote w:type="continuationSeparator" w:id="0">
    <w:p w:rsidR="00FD0EF9" w:rsidRDefault="00FD0EF9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F9" w:rsidRDefault="00FD0EF9" w:rsidP="00D856F5">
      <w:pPr>
        <w:spacing w:after="0" w:line="240" w:lineRule="auto"/>
      </w:pPr>
      <w:r>
        <w:separator/>
      </w:r>
    </w:p>
  </w:footnote>
  <w:footnote w:type="continuationSeparator" w:id="0">
    <w:p w:rsidR="00FD0EF9" w:rsidRDefault="00FD0EF9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24E5D"/>
    <w:rsid w:val="001313B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5DD8"/>
    <w:rsid w:val="004540ED"/>
    <w:rsid w:val="00462CF1"/>
    <w:rsid w:val="004D0DCE"/>
    <w:rsid w:val="004E7FEC"/>
    <w:rsid w:val="0057305B"/>
    <w:rsid w:val="00575CC4"/>
    <w:rsid w:val="005B1CDA"/>
    <w:rsid w:val="005E2D3C"/>
    <w:rsid w:val="00605AE1"/>
    <w:rsid w:val="00616849"/>
    <w:rsid w:val="006322AE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34717"/>
    <w:rsid w:val="00854F77"/>
    <w:rsid w:val="0088752B"/>
    <w:rsid w:val="008A77DE"/>
    <w:rsid w:val="00950094"/>
    <w:rsid w:val="00A01376"/>
    <w:rsid w:val="00A57CC3"/>
    <w:rsid w:val="00B07518"/>
    <w:rsid w:val="00C73786"/>
    <w:rsid w:val="00CB6BAA"/>
    <w:rsid w:val="00CC3A1B"/>
    <w:rsid w:val="00D14033"/>
    <w:rsid w:val="00D25649"/>
    <w:rsid w:val="00D25824"/>
    <w:rsid w:val="00D856F5"/>
    <w:rsid w:val="00DA52CC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  <w:rsid w:val="00FD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2015-07-20T04:49:00Z</dcterms:created>
  <dcterms:modified xsi:type="dcterms:W3CDTF">2015-07-20T17:08:00Z</dcterms:modified>
</cp:coreProperties>
</file>