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p>
    <w:p w:rsidR="00213449" w:rsidRPr="00462CF1" w:rsidRDefault="001B5EDD"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28.55pt;margin-top:5.25pt;width:249.85pt;height:193.9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style="mso-next-textbox:#Cuadro de texto 2;mso-fit-shape-to-text:t">
              <w:txbxContent>
                <w:p w:rsidR="00462CF1" w:rsidRPr="0045462C" w:rsidRDefault="00462CF1" w:rsidP="00411515">
                  <w:pPr>
                    <w:jc w:val="both"/>
                    <w:rPr>
                      <w:rFonts w:ascii="Helvética" w:hAnsi="Helvética"/>
                      <w:b/>
                      <w:sz w:val="28"/>
                      <w:szCs w:val="28"/>
                      <w:lang w:val="es-ES"/>
                    </w:rPr>
                  </w:pPr>
                  <w:r w:rsidRPr="0045462C">
                    <w:rPr>
                      <w:rFonts w:ascii="Helvetica" w:hAnsi="Helvetica" w:cs="Helvetica"/>
                      <w:b/>
                      <w:sz w:val="28"/>
                      <w:szCs w:val="28"/>
                      <w:lang w:val="es-ES"/>
                    </w:rPr>
                    <w:t>Estudio</w:t>
                  </w:r>
                  <w:r w:rsidR="00ED0E18">
                    <w:rPr>
                      <w:rFonts w:ascii="Helvética" w:hAnsi="Helvética"/>
                      <w:b/>
                      <w:sz w:val="28"/>
                      <w:szCs w:val="28"/>
                      <w:lang w:val="es-ES"/>
                    </w:rPr>
                    <w:t xml:space="preserve">: </w:t>
                  </w:r>
                  <w:r w:rsidR="00E45957" w:rsidRPr="0045462C">
                    <w:rPr>
                      <w:rFonts w:ascii="Helvetica" w:hAnsi="Helvetica" w:cs="Helvetica"/>
                      <w:b/>
                      <w:sz w:val="28"/>
                      <w:szCs w:val="28"/>
                      <w:lang w:val="es-ES"/>
                    </w:rPr>
                    <w:t>Carrera docente universitaria en Chile</w:t>
                  </w:r>
                </w:p>
                <w:p w:rsidR="00462CF1" w:rsidRPr="00462CF1" w:rsidRDefault="00E45957" w:rsidP="00E45957">
                  <w:pPr>
                    <w:jc w:val="both"/>
                    <w:rPr>
                      <w:rFonts w:ascii="Helvética" w:hAnsi="Helvética"/>
                      <w:b/>
                      <w:sz w:val="36"/>
                      <w:szCs w:val="36"/>
                      <w:lang w:val="es-ES"/>
                    </w:rPr>
                  </w:pPr>
                  <w:r w:rsidRPr="00E45957">
                    <w:rPr>
                      <w:rFonts w:ascii="Helvetica" w:hAnsi="Helvetica" w:cs="Helvetica"/>
                      <w:sz w:val="20"/>
                      <w:szCs w:val="20"/>
                      <w:lang w:val="es-ES"/>
                    </w:rPr>
                    <w:t>(Investigación doctoral). Proyecto internacional que profundiza en las causas que llevan a profesores universitarios chilenos a abandonar su profesión académica. La presente investigación nace con el propósito de replicar en Chile la investigación española “Fuga de talentos: un estudio sobre los motivos que han condicionado a profesores universitarios con experiencia a abandonar la profesión docente. Diseño de una propuesta” (EDU2012-37068)</w:t>
                  </w:r>
                </w:p>
              </w:txbxContent>
            </v:textbox>
          </v:shape>
        </w:pict>
      </w:r>
    </w:p>
    <w:p w:rsidR="00213449" w:rsidRDefault="003E30D2">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noProof/>
          <w:sz w:val="28"/>
          <w:szCs w:val="28"/>
        </w:rPr>
        <w:drawing>
          <wp:anchor distT="0" distB="0" distL="114300" distR="114300" simplePos="0" relativeHeight="251657216" behindDoc="1" locked="0" layoutInCell="0" allowOverlap="1">
            <wp:simplePos x="0" y="0"/>
            <wp:positionH relativeFrom="column">
              <wp:posOffset>1616075</wp:posOffset>
            </wp:positionH>
            <wp:positionV relativeFrom="paragraph">
              <wp:posOffset>160020</wp:posOffset>
            </wp:positionV>
            <wp:extent cx="339725" cy="34290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 cy="342900"/>
                    </a:xfrm>
                    <a:prstGeom prst="rect">
                      <a:avLst/>
                    </a:prstGeom>
                    <a:noFill/>
                  </pic:spPr>
                </pic:pic>
              </a:graphicData>
            </a:graphic>
          </wp:anchor>
        </w:drawing>
      </w:r>
      <w:r w:rsidR="00213449">
        <w:rPr>
          <w:rFonts w:ascii="Helvetica" w:hAnsi="Helvetica" w:cs="Helvetica"/>
          <w:b/>
          <w:bCs/>
          <w:sz w:val="28"/>
          <w:szCs w:val="28"/>
        </w:rPr>
        <w:t>Objetivo General</w:t>
      </w:r>
    </w:p>
    <w:p w:rsidR="00213449" w:rsidRDefault="00213449">
      <w:pPr>
        <w:widowControl w:val="0"/>
        <w:autoSpaceDE w:val="0"/>
        <w:autoSpaceDN w:val="0"/>
        <w:adjustRightInd w:val="0"/>
        <w:spacing w:after="0" w:line="136" w:lineRule="exact"/>
        <w:rPr>
          <w:rFonts w:ascii="Times New Roman" w:hAnsi="Times New Roman"/>
          <w:sz w:val="24"/>
          <w:szCs w:val="24"/>
        </w:rPr>
      </w:pPr>
    </w:p>
    <w:p w:rsidR="00411515" w:rsidRDefault="00E45957" w:rsidP="003E30D2">
      <w:pPr>
        <w:widowControl w:val="0"/>
        <w:overflowPunct w:val="0"/>
        <w:autoSpaceDE w:val="0"/>
        <w:autoSpaceDN w:val="0"/>
        <w:adjustRightInd w:val="0"/>
        <w:spacing w:after="0" w:line="264" w:lineRule="auto"/>
        <w:ind w:left="2694" w:firstLine="906"/>
        <w:jc w:val="both"/>
        <w:rPr>
          <w:rFonts w:ascii="Helvetica" w:hAnsi="Helvetica" w:cs="Helvetica"/>
          <w:color w:val="262626"/>
          <w:sz w:val="20"/>
          <w:szCs w:val="20"/>
          <w:lang w:val="es-ES"/>
        </w:rPr>
      </w:pPr>
      <w:r w:rsidRPr="00E45957">
        <w:rPr>
          <w:rFonts w:ascii="Helvetica" w:hAnsi="Helvetica" w:cs="Helvetica"/>
          <w:color w:val="262626"/>
          <w:sz w:val="20"/>
          <w:szCs w:val="20"/>
          <w:lang w:val="es-ES"/>
        </w:rPr>
        <w:t>Conocer las causas que llevan a profesores universitarios chilenos a abandonar su profesión académica</w:t>
      </w:r>
    </w:p>
    <w:p w:rsidR="00E45957" w:rsidRDefault="00E45957" w:rsidP="009F67E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p>
    <w:p w:rsidR="003E30D2" w:rsidRPr="003E30D2" w:rsidRDefault="00E45957" w:rsidP="00E45957">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sidRPr="00E45957">
        <w:rPr>
          <w:rFonts w:ascii="Helvetica" w:hAnsi="Helvetica" w:cs="Helvetica"/>
          <w:color w:val="262626"/>
          <w:sz w:val="20"/>
          <w:szCs w:val="20"/>
          <w:lang w:val="es-ES"/>
        </w:rPr>
        <w:t>Conocer las condiciones históricas, normativas, estructurales, organizativas y experienciales que han condicionado a profesores universitarios con experiencia y reconocido prestigio a abandonar su profesión docente</w:t>
      </w:r>
    </w:p>
    <w:p w:rsidR="003E30D2" w:rsidRPr="003E30D2" w:rsidRDefault="001B5EDD" w:rsidP="003E30D2">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Pr>
          <w:noProof/>
          <w:sz w:val="36"/>
          <w:szCs w:val="36"/>
        </w:rPr>
        <w:pict>
          <v:shape id="_x0000_s1027" type="#_x0000_t202" style="position:absolute;left:0;text-align:left;margin-left:-128.8pt;margin-top:1.15pt;width:239.1pt;height:227.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w:txbxContent>
                <w:p w:rsidR="003E30D2" w:rsidRDefault="003E30D2" w:rsidP="00203EAD">
                  <w:pPr>
                    <w:widowControl w:val="0"/>
                    <w:autoSpaceDE w:val="0"/>
                    <w:autoSpaceDN w:val="0"/>
                    <w:adjustRightInd w:val="0"/>
                    <w:spacing w:after="0" w:line="240" w:lineRule="auto"/>
                    <w:ind w:left="40"/>
                    <w:rPr>
                      <w:rFonts w:ascii="Helvetica" w:hAnsi="Helvetica" w:cs="Helvetica"/>
                      <w:b/>
                      <w:bCs/>
                      <w:color w:val="FFFFFF"/>
                      <w:lang w:val="es-ES"/>
                    </w:rPr>
                  </w:pPr>
                </w:p>
                <w:p w:rsidR="003E30D2" w:rsidRDefault="003E30D2" w:rsidP="00203EAD">
                  <w:pPr>
                    <w:widowControl w:val="0"/>
                    <w:autoSpaceDE w:val="0"/>
                    <w:autoSpaceDN w:val="0"/>
                    <w:adjustRightInd w:val="0"/>
                    <w:spacing w:after="0" w:line="240" w:lineRule="auto"/>
                    <w:ind w:left="40"/>
                    <w:rPr>
                      <w:rFonts w:ascii="Helvetica" w:hAnsi="Helvetica" w:cs="Helvetica"/>
                      <w:b/>
                      <w:bCs/>
                      <w:color w:val="FFFFFF"/>
                      <w:lang w:val="es-ES"/>
                    </w:rPr>
                  </w:pPr>
                </w:p>
                <w:p w:rsidR="00CB6BAA" w:rsidRPr="0045462C" w:rsidRDefault="00CB6BAA" w:rsidP="00203EAD">
                  <w:pPr>
                    <w:widowControl w:val="0"/>
                    <w:autoSpaceDE w:val="0"/>
                    <w:autoSpaceDN w:val="0"/>
                    <w:adjustRightInd w:val="0"/>
                    <w:spacing w:after="0" w:line="240" w:lineRule="auto"/>
                    <w:ind w:left="40"/>
                    <w:rPr>
                      <w:rFonts w:ascii="Times New Roman" w:hAnsi="Times New Roman"/>
                      <w:sz w:val="24"/>
                      <w:szCs w:val="24"/>
                      <w:lang w:val="es-ES"/>
                    </w:rPr>
                  </w:pPr>
                  <w:r w:rsidRPr="0045462C">
                    <w:rPr>
                      <w:rFonts w:ascii="Helvetica" w:hAnsi="Helvetica" w:cs="Helvetica"/>
                      <w:b/>
                      <w:bCs/>
                      <w:color w:val="FFFFFF"/>
                      <w:sz w:val="24"/>
                      <w:szCs w:val="24"/>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2A7BC0" w:rsidRDefault="00CB6BAA" w:rsidP="00203EAD">
                  <w:pPr>
                    <w:widowControl w:val="0"/>
                    <w:autoSpaceDE w:val="0"/>
                    <w:autoSpaceDN w:val="0"/>
                    <w:adjustRightInd w:val="0"/>
                    <w:spacing w:after="0" w:line="211" w:lineRule="exact"/>
                    <w:rPr>
                      <w:rFonts w:ascii="Times New Roman" w:hAnsi="Times New Roman"/>
                      <w:sz w:val="20"/>
                      <w:szCs w:val="20"/>
                    </w:rPr>
                  </w:pPr>
                </w:p>
                <w:p w:rsidR="002A7BC0" w:rsidRDefault="002A7BC0" w:rsidP="001462F0">
                  <w:pPr>
                    <w:widowControl w:val="0"/>
                    <w:overflowPunct w:val="0"/>
                    <w:autoSpaceDE w:val="0"/>
                    <w:autoSpaceDN w:val="0"/>
                    <w:adjustRightInd w:val="0"/>
                    <w:spacing w:after="0" w:line="263" w:lineRule="auto"/>
                    <w:ind w:right="320"/>
                    <w:jc w:val="both"/>
                    <w:rPr>
                      <w:rFonts w:ascii="Helvetica" w:hAnsi="Helvetica" w:cs="Helvetica"/>
                      <w:b/>
                      <w:color w:val="FFFFFF"/>
                      <w:sz w:val="20"/>
                      <w:szCs w:val="20"/>
                    </w:rPr>
                  </w:pPr>
                </w:p>
                <w:p w:rsidR="00683B14" w:rsidRPr="002A7BC0" w:rsidRDefault="003E30D2"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2A7BC0">
                    <w:rPr>
                      <w:rFonts w:ascii="Helvetica" w:hAnsi="Helvetica" w:cs="Helvetica"/>
                      <w:b/>
                      <w:color w:val="FFFFFF"/>
                      <w:sz w:val="20"/>
                      <w:szCs w:val="20"/>
                    </w:rPr>
                    <w:t xml:space="preserve">Daniel Antonio Sánchez </w:t>
                  </w:r>
                  <w:proofErr w:type="spellStart"/>
                  <w:r w:rsidRPr="002A7BC0">
                    <w:rPr>
                      <w:rFonts w:ascii="Helvetica" w:hAnsi="Helvetica" w:cs="Helvetica"/>
                      <w:b/>
                      <w:color w:val="FFFFFF"/>
                      <w:sz w:val="20"/>
                      <w:szCs w:val="20"/>
                    </w:rPr>
                    <w:t>Brkic</w:t>
                  </w:r>
                  <w:proofErr w:type="spellEnd"/>
                  <w:r w:rsidRPr="002A7BC0">
                    <w:rPr>
                      <w:rFonts w:ascii="Helvetica" w:hAnsi="Helvetica" w:cs="Helvetica"/>
                      <w:b/>
                      <w:color w:val="FFFFFF"/>
                      <w:sz w:val="20"/>
                      <w:szCs w:val="20"/>
                    </w:rPr>
                    <w:t xml:space="preserve">. </w:t>
                  </w:r>
                  <w:r w:rsidRPr="002A7BC0">
                    <w:rPr>
                      <w:rFonts w:ascii="Helvetica" w:hAnsi="Helvetica" w:cs="Helvetica"/>
                      <w:color w:val="FFFFFF"/>
                      <w:sz w:val="20"/>
                      <w:szCs w:val="20"/>
                    </w:rPr>
                    <w:t>Psicólogo de la Universidad Academia de Humanismo Cristiano. Diploma de Estudios Avanzados en la Universidad de Sevilla.</w:t>
                  </w:r>
                </w:p>
                <w:p w:rsidR="003E30D2" w:rsidRPr="002A7BC0" w:rsidRDefault="003E30D2"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3E30D2" w:rsidRPr="002A7BC0" w:rsidRDefault="003E30D2"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2A7BC0" w:rsidRDefault="00CB6BAA"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2A7BC0">
                    <w:rPr>
                      <w:rFonts w:ascii="Helvetica" w:hAnsi="Helvetica" w:cs="Helvetica"/>
                      <w:color w:val="FFFFFF"/>
                      <w:sz w:val="20"/>
                      <w:szCs w:val="20"/>
                    </w:rPr>
                    <w:t>Correo:</w:t>
                  </w:r>
                  <w:r w:rsidR="001462F0" w:rsidRPr="002A7BC0">
                    <w:rPr>
                      <w:rFonts w:ascii="Helvetica" w:hAnsi="Helvetica" w:cs="Helvetica"/>
                      <w:color w:val="FFFFFF"/>
                      <w:sz w:val="20"/>
                      <w:szCs w:val="20"/>
                    </w:rPr>
                    <w:t xml:space="preserve"> </w:t>
                  </w:r>
                  <w:r w:rsidR="003E30D2" w:rsidRPr="004C031F">
                    <w:rPr>
                      <w:rFonts w:ascii="Helvetica" w:hAnsi="Helvetica" w:cs="Helvetica"/>
                      <w:b/>
                      <w:i/>
                      <w:color w:val="FFFFFF"/>
                      <w:sz w:val="20"/>
                      <w:szCs w:val="20"/>
                      <w:u w:val="single"/>
                    </w:rPr>
                    <w:t>daniel.sanchez@ucentral.cl</w:t>
                  </w: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bookmarkStart w:id="0" w:name="_GoBack"/>
                  <w:bookmarkEnd w:id="0"/>
                </w:p>
              </w:txbxContent>
            </v:textbox>
          </v:shape>
        </w:pict>
      </w:r>
      <w:r w:rsidR="003E30D2">
        <w:rPr>
          <w:rFonts w:ascii="Helvetica" w:hAnsi="Helvetica" w:cs="Helvetica"/>
          <w:color w:val="262626"/>
          <w:sz w:val="20"/>
          <w:szCs w:val="20"/>
          <w:lang w:val="es-ES"/>
        </w:rPr>
        <w:t>C</w:t>
      </w:r>
      <w:r w:rsidR="00E45957" w:rsidRPr="00E45957">
        <w:rPr>
          <w:rFonts w:ascii="Helvetica" w:hAnsi="Helvetica" w:cs="Helvetica"/>
          <w:color w:val="262626"/>
          <w:sz w:val="20"/>
          <w:szCs w:val="20"/>
          <w:lang w:val="es-ES"/>
        </w:rPr>
        <w:t>onocer las condiciones estructurales y normativas del sistema docente chileno que favorecen el abando</w:t>
      </w:r>
      <w:r w:rsidR="003E30D2">
        <w:rPr>
          <w:rFonts w:ascii="Helvetica" w:hAnsi="Helvetica" w:cs="Helvetica"/>
          <w:color w:val="262626"/>
          <w:sz w:val="20"/>
          <w:szCs w:val="20"/>
          <w:lang w:val="es-ES"/>
        </w:rPr>
        <w:t>no o no de la profesión docente.</w:t>
      </w:r>
      <w:r w:rsidR="00E45957" w:rsidRPr="003E30D2">
        <w:rPr>
          <w:rFonts w:ascii="Helvetica" w:hAnsi="Helvetica" w:cs="Helvetica"/>
          <w:color w:val="262626"/>
          <w:sz w:val="20"/>
          <w:szCs w:val="20"/>
          <w:lang w:val="es-ES"/>
        </w:rPr>
        <w:t xml:space="preserve"> </w:t>
      </w:r>
    </w:p>
    <w:p w:rsidR="003E30D2" w:rsidRPr="003E30D2" w:rsidRDefault="00E45957" w:rsidP="003E30D2">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sidRPr="003E30D2">
        <w:rPr>
          <w:rFonts w:ascii="Helvetica" w:hAnsi="Helvetica" w:cs="Helvetica"/>
          <w:color w:val="262626"/>
          <w:sz w:val="20"/>
          <w:szCs w:val="20"/>
          <w:lang w:val="es-ES"/>
        </w:rPr>
        <w:t>Conocer las aportaciones que puedan ofrecer los profesores expertos frente a otros sectores del profesorado universitario y favorecer</w:t>
      </w:r>
      <w:r w:rsidR="003E30D2">
        <w:rPr>
          <w:rFonts w:ascii="Helvetica" w:hAnsi="Helvetica" w:cs="Helvetica"/>
          <w:color w:val="262626"/>
          <w:sz w:val="20"/>
          <w:szCs w:val="20"/>
          <w:lang w:val="es-ES"/>
        </w:rPr>
        <w:t xml:space="preserve"> la transmisión de experiencias.</w:t>
      </w:r>
    </w:p>
    <w:p w:rsidR="003E30D2" w:rsidRPr="003E30D2" w:rsidRDefault="00E45957" w:rsidP="003E30D2">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sidRPr="003E30D2">
        <w:rPr>
          <w:rFonts w:ascii="Helvetica" w:hAnsi="Helvetica" w:cs="Helvetica"/>
          <w:color w:val="262626"/>
          <w:sz w:val="20"/>
          <w:szCs w:val="20"/>
          <w:lang w:val="es-ES"/>
        </w:rPr>
        <w:t>Identificar las principales características de la fase de desarrollo final en profesores universitarios</w:t>
      </w:r>
      <w:r w:rsidR="003E30D2">
        <w:rPr>
          <w:rFonts w:ascii="Helvetica" w:hAnsi="Helvetica" w:cs="Helvetica"/>
          <w:color w:val="262626"/>
          <w:sz w:val="20"/>
          <w:szCs w:val="20"/>
          <w:lang w:val="es-ES"/>
        </w:rPr>
        <w:t>.</w:t>
      </w:r>
    </w:p>
    <w:p w:rsidR="003E30D2" w:rsidRPr="003E30D2" w:rsidRDefault="00E45957" w:rsidP="003E30D2">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sidRPr="003E30D2">
        <w:rPr>
          <w:rFonts w:ascii="Helvetica" w:hAnsi="Helvetica" w:cs="Helvetica"/>
          <w:color w:val="262626"/>
          <w:sz w:val="20"/>
          <w:szCs w:val="20"/>
          <w:lang w:val="es-ES"/>
        </w:rPr>
        <w:t>Conocer las concepciones que tienen los profesores universitarios jubilados o en proceso de jubilación respecto de su vida fuera de la universidad</w:t>
      </w:r>
      <w:r w:rsidR="003E30D2">
        <w:rPr>
          <w:rFonts w:ascii="Helvetica" w:hAnsi="Helvetica" w:cs="Helvetica"/>
          <w:color w:val="262626"/>
          <w:sz w:val="20"/>
          <w:szCs w:val="20"/>
          <w:lang w:val="es-ES"/>
        </w:rPr>
        <w:t>.</w:t>
      </w:r>
    </w:p>
    <w:p w:rsidR="00213449" w:rsidRPr="003E30D2" w:rsidRDefault="00E45957" w:rsidP="003E30D2">
      <w:pPr>
        <w:pStyle w:val="Prrafodelista"/>
        <w:widowControl w:val="0"/>
        <w:numPr>
          <w:ilvl w:val="0"/>
          <w:numId w:val="3"/>
        </w:numPr>
        <w:overflowPunct w:val="0"/>
        <w:autoSpaceDE w:val="0"/>
        <w:autoSpaceDN w:val="0"/>
        <w:adjustRightInd w:val="0"/>
        <w:spacing w:after="0" w:line="264" w:lineRule="auto"/>
        <w:ind w:left="2694" w:firstLine="0"/>
        <w:jc w:val="both"/>
        <w:rPr>
          <w:rFonts w:ascii="Times New Roman" w:hAnsi="Times New Roman"/>
          <w:sz w:val="24"/>
          <w:szCs w:val="24"/>
        </w:rPr>
      </w:pPr>
      <w:r w:rsidRPr="003E30D2">
        <w:rPr>
          <w:rFonts w:ascii="Helvetica" w:hAnsi="Helvetica" w:cs="Helvetica"/>
          <w:color w:val="262626"/>
          <w:sz w:val="20"/>
          <w:szCs w:val="20"/>
          <w:lang w:val="es-ES"/>
        </w:rPr>
        <w:t>Contribuir a la fundamentación, análisis y evaluación de una propuesta de acción que contribuya a reducir el abandono de la carrera docente</w:t>
      </w:r>
    </w:p>
    <w:p w:rsidR="00E45957" w:rsidRDefault="001B5EDD">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28.75pt;margin-top:1.6pt;width:292.5pt;height:19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style="mso-next-textbox:#_x0000_s1028">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834302" w:rsidRPr="00203EAD" w:rsidRDefault="009F67EC" w:rsidP="003E30D2">
                  <w:pPr>
                    <w:widowControl w:val="0"/>
                    <w:autoSpaceDE w:val="0"/>
                    <w:autoSpaceDN w:val="0"/>
                    <w:adjustRightInd w:val="0"/>
                    <w:spacing w:after="0" w:line="211" w:lineRule="exact"/>
                    <w:jc w:val="both"/>
                    <w:rPr>
                      <w:rFonts w:ascii="Times New Roman" w:hAnsi="Times New Roman"/>
                      <w:sz w:val="24"/>
                      <w:szCs w:val="24"/>
                    </w:rPr>
                  </w:pPr>
                  <w:r>
                    <w:rPr>
                      <w:rFonts w:ascii="Helvetica" w:hAnsi="Helvetica" w:cs="Helvetica"/>
                      <w:color w:val="FFFFFF" w:themeColor="background1"/>
                      <w:sz w:val="20"/>
                      <w:szCs w:val="20"/>
                    </w:rPr>
                    <w:tab/>
                  </w:r>
                  <w:r w:rsidR="003E30D2" w:rsidRPr="003E30D2">
                    <w:rPr>
                      <w:rFonts w:ascii="Helvetica" w:hAnsi="Helvetica" w:cs="Helvetica"/>
                      <w:color w:val="FFFFFF" w:themeColor="background1"/>
                      <w:sz w:val="20"/>
                      <w:szCs w:val="20"/>
                    </w:rPr>
                    <w:t>La forma como se procede en la presente investigación implica una aproximación mixta, tanto cualitativa como cuantitativa. Para el diseño de investigación se ha optado por un diseño explicativo secuencial. Desde el enfoque de carácter cualitativo e interpretativo, el diseño de investigación opta por el estudio de historias de vida y del pensamiento y práctica de los profesores. Hay una muestra cuantitativa de 336 casos una de 10 casos para la fase cualitativa de entrevistas en profundidad. Se espera contar con información válida y confiable para el establecimiento de políticas organizacionales y públicas en lo que respecta al trabajo de profesores universitarios, revalorando el trabajo docente y generando un punto de partida para futuras investigaciones en la mencionada temática</w:t>
                  </w:r>
                </w:p>
              </w:txbxContent>
            </v:textbox>
          </v:shape>
        </w:pict>
      </w:r>
    </w:p>
    <w:p w:rsidR="00E45957" w:rsidRDefault="00E45957">
      <w:pPr>
        <w:widowControl w:val="0"/>
        <w:autoSpaceDE w:val="0"/>
        <w:autoSpaceDN w:val="0"/>
        <w:adjustRightInd w:val="0"/>
        <w:spacing w:after="0" w:line="240" w:lineRule="auto"/>
        <w:rPr>
          <w:rFonts w:ascii="Times New Roman" w:hAnsi="Times New Roman"/>
          <w:sz w:val="24"/>
          <w:szCs w:val="24"/>
        </w:rPr>
      </w:pPr>
    </w:p>
    <w:p w:rsidR="00E45957" w:rsidRDefault="00E45957">
      <w:pPr>
        <w:widowControl w:val="0"/>
        <w:autoSpaceDE w:val="0"/>
        <w:autoSpaceDN w:val="0"/>
        <w:adjustRightInd w:val="0"/>
        <w:spacing w:after="0" w:line="240" w:lineRule="auto"/>
        <w:rPr>
          <w:rFonts w:ascii="Times New Roman" w:hAnsi="Times New Roman"/>
          <w:sz w:val="24"/>
          <w:szCs w:val="24"/>
        </w:rPr>
        <w:sectPr w:rsidR="00E45957" w:rsidSect="00A01376">
          <w:pgSz w:w="12240" w:h="15840"/>
          <w:pgMar w:top="1440"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DD" w:rsidRDefault="001B5EDD" w:rsidP="00D856F5">
      <w:pPr>
        <w:spacing w:after="0" w:line="240" w:lineRule="auto"/>
      </w:pPr>
      <w:r>
        <w:separator/>
      </w:r>
    </w:p>
  </w:endnote>
  <w:endnote w:type="continuationSeparator" w:id="0">
    <w:p w:rsidR="001B5EDD" w:rsidRDefault="001B5EDD"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DD" w:rsidRDefault="001B5EDD" w:rsidP="00D856F5">
      <w:pPr>
        <w:spacing w:after="0" w:line="240" w:lineRule="auto"/>
      </w:pPr>
      <w:r>
        <w:separator/>
      </w:r>
    </w:p>
  </w:footnote>
  <w:footnote w:type="continuationSeparator" w:id="0">
    <w:p w:rsidR="001B5EDD" w:rsidRDefault="001B5EDD"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C574E"/>
    <w:rsid w:val="000D0305"/>
    <w:rsid w:val="00124E5D"/>
    <w:rsid w:val="001313B7"/>
    <w:rsid w:val="001462F0"/>
    <w:rsid w:val="00153DB1"/>
    <w:rsid w:val="001B5EDD"/>
    <w:rsid w:val="00203EAD"/>
    <w:rsid w:val="00213449"/>
    <w:rsid w:val="002311C8"/>
    <w:rsid w:val="00231CA0"/>
    <w:rsid w:val="00272179"/>
    <w:rsid w:val="002A5DAF"/>
    <w:rsid w:val="002A7BC0"/>
    <w:rsid w:val="00357D99"/>
    <w:rsid w:val="0036039C"/>
    <w:rsid w:val="00362AFB"/>
    <w:rsid w:val="003E30D2"/>
    <w:rsid w:val="003F45FA"/>
    <w:rsid w:val="00411515"/>
    <w:rsid w:val="00415DD8"/>
    <w:rsid w:val="004540ED"/>
    <w:rsid w:val="0045462C"/>
    <w:rsid w:val="00462CF1"/>
    <w:rsid w:val="004C031F"/>
    <w:rsid w:val="004D0DCE"/>
    <w:rsid w:val="004E7FEC"/>
    <w:rsid w:val="0057305B"/>
    <w:rsid w:val="00575CC4"/>
    <w:rsid w:val="005B1CDA"/>
    <w:rsid w:val="005E2D3C"/>
    <w:rsid w:val="00605AE1"/>
    <w:rsid w:val="00616849"/>
    <w:rsid w:val="006322AE"/>
    <w:rsid w:val="00683B14"/>
    <w:rsid w:val="006B6104"/>
    <w:rsid w:val="006F1B52"/>
    <w:rsid w:val="006F75F5"/>
    <w:rsid w:val="00700248"/>
    <w:rsid w:val="007035EB"/>
    <w:rsid w:val="0072282F"/>
    <w:rsid w:val="0072572B"/>
    <w:rsid w:val="007C2676"/>
    <w:rsid w:val="008221FC"/>
    <w:rsid w:val="00834302"/>
    <w:rsid w:val="00854F77"/>
    <w:rsid w:val="0088752B"/>
    <w:rsid w:val="008A77DE"/>
    <w:rsid w:val="00950094"/>
    <w:rsid w:val="009F67EC"/>
    <w:rsid w:val="00A01376"/>
    <w:rsid w:val="00A57CC3"/>
    <w:rsid w:val="00B07518"/>
    <w:rsid w:val="00C73786"/>
    <w:rsid w:val="00CB6BAA"/>
    <w:rsid w:val="00CC3A1B"/>
    <w:rsid w:val="00D14033"/>
    <w:rsid w:val="00D25649"/>
    <w:rsid w:val="00D25824"/>
    <w:rsid w:val="00D856F5"/>
    <w:rsid w:val="00DA62A8"/>
    <w:rsid w:val="00E04A8A"/>
    <w:rsid w:val="00E33BEB"/>
    <w:rsid w:val="00E45957"/>
    <w:rsid w:val="00E66A38"/>
    <w:rsid w:val="00E9452A"/>
    <w:rsid w:val="00EC4604"/>
    <w:rsid w:val="00ED0E18"/>
    <w:rsid w:val="00EF13A7"/>
    <w:rsid w:val="00F46DDF"/>
    <w:rsid w:val="00F50737"/>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164</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7</cp:revision>
  <cp:lastPrinted>2015-07-01T13:47:00Z</cp:lastPrinted>
  <dcterms:created xsi:type="dcterms:W3CDTF">2015-07-20T05:25:00Z</dcterms:created>
  <dcterms:modified xsi:type="dcterms:W3CDTF">2015-07-21T22:28:00Z</dcterms:modified>
</cp:coreProperties>
</file>